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br/>
        <w:br/>
        <w:br/>
      </w:r>
    </w:p>
    <w:p>
      <w:pPr>
        <w:jc w:val="center"/>
      </w:pPr>
      <w:r>
        <w:rPr>
          <w:b/>
          <w:color w:val="B58A32"/>
          <w:sz w:val="20"/>
        </w:rPr>
        <w:t>INDEPENDENT DESKTOP VALIDATION</w:t>
      </w:r>
    </w:p>
    <w:p>
      <w:pPr>
        <w:pStyle w:val="Title"/>
        <w:jc w:val="center"/>
      </w:pPr>
      <w:r>
        <w:t>Gravity Operational Validation</w:t>
        <w:br/>
        <w:t>&amp; Release-Readiness Report</w:t>
      </w:r>
    </w:p>
    <w:p>
      <w:pPr>
        <w:pStyle w:val="Subtitle"/>
        <w:jc w:val="center"/>
      </w:pPr>
      <w:r>
        <w:t>Beginner usability, tool completeness, workflow continuity, cross-system integration, and stress-test review.</w:t>
      </w:r>
    </w:p>
    <w:p>
      <w:pPr>
        <w:jc w:val="center"/>
      </w:pPr>
      <w:r>
        <w:rPr>
          <w:b/>
          <w:color w:val="17365D"/>
          <w:sz w:val="22"/>
        </w:rPr>
        <w:t>Validation date: August 10, 2026 | Status: Conditionally release-ready pending field pilot</w:t>
      </w:r>
    </w:p>
    <w:p>
      <w:r>
        <w:br/>
        <w:br/>
      </w:r>
    </w:p>
    <w:p>
      <w:pPr>
        <w:jc w:val="center"/>
      </w:pPr>
      <w:r>
        <w:rPr>
          <w:b/>
          <w:color w:val="5B6573"/>
          <w:sz w:val="20"/>
        </w:rPr>
        <w:t>THE GRAVITY RESTAURANT LEADERSHIP SYSTEM</w:t>
      </w:r>
    </w:p>
    <w:p>
      <w:pPr>
        <w:jc w:val="center"/>
      </w:pPr>
      <w:r>
        <w:rPr>
          <w:color w:val="5B6573"/>
          <w:sz w:val="18"/>
        </w:rPr>
        <w:t>Published by Thomas Monroe Books  |  Author: Thomas Butler</w:t>
      </w:r>
    </w:p>
    <w:p>
      <w:r>
        <w:br w:type="page"/>
      </w:r>
    </w:p>
    <w:p>
      <w:pPr>
        <w:pStyle w:val="Heading1"/>
      </w:pPr>
      <w:r>
        <w:t>Executive Finding</w:t>
      </w:r>
    </w:p>
    <w:p>
      <w:r>
        <w:t>The seven-system collection passed the complete desktop operational validation. All 210 coded tools contain the minimum operating controls needed to produce an accountable management record. One system-level usability gap was confirmed: the combined collection lacked one authoritative starting point explaining system selection, implementation order, and cross-system handoffs. The new Gravity System Master Quick Start &amp; Integration Guide closes that gap.</w:t>
      </w:r>
    </w:p>
    <w:p>
      <w:pPr>
        <w:pStyle w:val="Heading1"/>
      </w:pPr>
      <w:r>
        <w:t>What Was Tested</w:t>
      </w:r>
    </w:p>
    <w:p>
      <w:pPr>
        <w:pStyle w:val="ListBullet"/>
        <w:spacing w:after="80" w:line="300" w:lineRule="auto"/>
        <w:ind w:left="540" w:hanging="271"/>
      </w:pPr>
      <w:r>
        <w:t>Beginner navigation and identification of the correct starting file.</w:t>
      </w:r>
    </w:p>
    <w:p>
      <w:pPr>
        <w:pStyle w:val="ListBullet"/>
        <w:spacing w:after="80" w:line="300" w:lineRule="auto"/>
        <w:ind w:left="540" w:hanging="271"/>
      </w:pPr>
      <w:r>
        <w:t>All 210 tool records across the seven systems.</w:t>
      </w:r>
    </w:p>
    <w:p>
      <w:pPr>
        <w:pStyle w:val="ListBullet"/>
        <w:spacing w:after="80" w:line="300" w:lineRule="auto"/>
        <w:ind w:left="540" w:hanging="271"/>
      </w:pPr>
      <w:r>
        <w:t>Owner, frequency, purpose, action/closeout, evidence/review, time control, and version-control coverage.</w:t>
      </w:r>
    </w:p>
    <w:p>
      <w:pPr>
        <w:pStyle w:val="ListBullet"/>
        <w:spacing w:after="80" w:line="300" w:lineRule="auto"/>
        <w:ind w:left="540" w:hanging="271"/>
      </w:pPr>
      <w:r>
        <w:t>Representative guest, profitability, standards, emergency, growth, manager-development, and implementation workflows.</w:t>
      </w:r>
    </w:p>
    <w:p>
      <w:pPr>
        <w:pStyle w:val="ListBullet"/>
        <w:spacing w:after="80" w:line="300" w:lineRule="auto"/>
        <w:ind w:left="540" w:hanging="271"/>
      </w:pPr>
      <w:r>
        <w:t>Cross-system ownership, handoffs, escalation boundaries, and qualified-review limits.</w:t>
      </w:r>
    </w:p>
    <w:p>
      <w:pPr>
        <w:pStyle w:val="ListBullet"/>
        <w:spacing w:after="80" w:line="300" w:lineRule="auto"/>
        <w:ind w:left="540" w:hanging="271"/>
      </w:pPr>
      <w:r>
        <w:t>Stress conditions including incomplete records, short staffing, leadership turnover, technology failure, multi-location use, and conflicting priorities.</w:t>
      </w:r>
    </w:p>
    <w:p>
      <w:pPr>
        <w:pStyle w:val="Heading1"/>
      </w:pPr>
      <w:r>
        <w:t>Measured Results</w:t>
      </w:r>
    </w:p>
    <w:tbl>
      <w:tblPr>
        <w:tblStyle w:val="TableGrid"/>
        <w:tblW w:type="dxa" w:w="9360"/>
        <w:jc w:val="center"/>
        <w:tblLayout w:type="fixed"/>
        <w:tblLook w:firstColumn="1" w:firstRow="1" w:lastColumn="0" w:lastRow="0" w:noHBand="0" w:noVBand="1" w:val="04A0"/>
        <w:tblInd w:w="120" w:type="dxa"/>
      </w:tblPr>
      <w:tblGrid>
        <w:gridCol w:w="5000"/>
        <w:gridCol w:w="1800"/>
        <w:gridCol w:w="2560"/>
      </w:tblGrid>
      <w:tr>
        <w:tc>
          <w:tcPr>
            <w:tcW w:type="dxa" w:w="5000"/>
            <w:shd w:fill="E8EEF5"/>
            <w:vAlign w:val="center"/>
          </w:tcPr>
          <w:p>
            <w:r>
              <w:rPr>
                <w:b/>
                <w:color w:val="17365D"/>
                <w:sz w:val="18"/>
              </w:rPr>
              <w:t>Test</w:t>
            </w:r>
          </w:p>
        </w:tc>
        <w:tc>
          <w:tcPr>
            <w:tcW w:type="dxa" w:w="1800"/>
            <w:shd w:fill="E8EEF5"/>
            <w:vAlign w:val="center"/>
          </w:tcPr>
          <w:p>
            <w:r>
              <w:rPr>
                <w:b/>
                <w:color w:val="17365D"/>
                <w:sz w:val="18"/>
              </w:rPr>
              <w:t>Result</w:t>
            </w:r>
          </w:p>
        </w:tc>
        <w:tc>
          <w:tcPr>
            <w:tcW w:type="dxa" w:w="2560"/>
            <w:shd w:fill="E8EEF5"/>
            <w:vAlign w:val="center"/>
          </w:tcPr>
          <w:p>
            <w:r>
              <w:rPr>
                <w:b/>
                <w:color w:val="17365D"/>
                <w:sz w:val="18"/>
              </w:rPr>
              <w:t>Assessment</w:t>
            </w:r>
          </w:p>
        </w:tc>
      </w:tr>
      <w:tr>
        <w:tc>
          <w:tcPr>
            <w:tcW w:type="dxa" w:w="5000"/>
            <w:vAlign w:val="center"/>
          </w:tcPr>
          <w:p>
            <w:pPr>
              <w:spacing w:after="40" w:line="252" w:lineRule="auto"/>
            </w:pPr>
            <w:r>
              <w:rPr>
                <w:sz w:val="17"/>
              </w:rPr>
              <w:t>Systems reviewed</w:t>
            </w:r>
          </w:p>
        </w:tc>
        <w:tc>
          <w:tcPr>
            <w:tcW w:type="dxa" w:w="1800"/>
            <w:vAlign w:val="center"/>
          </w:tcPr>
          <w:p>
            <w:pPr>
              <w:spacing w:after="40" w:line="252" w:lineRule="auto"/>
            </w:pPr>
            <w:r>
              <w:rPr>
                <w:sz w:val="17"/>
              </w:rPr>
              <w:t>7</w:t>
            </w:r>
          </w:p>
        </w:tc>
        <w:tc>
          <w:tcPr>
            <w:tcW w:type="dxa" w:w="2560"/>
            <w:vAlign w:val="center"/>
          </w:tcPr>
          <w:p>
            <w:pPr>
              <w:spacing w:after="40" w:line="252" w:lineRule="auto"/>
            </w:pPr>
            <w:r>
              <w:rPr>
                <w:sz w:val="17"/>
              </w:rPr>
              <w:t>Pass</w:t>
            </w:r>
          </w:p>
        </w:tc>
      </w:tr>
      <w:tr>
        <w:tc>
          <w:tcPr>
            <w:tcW w:type="dxa" w:w="5000"/>
            <w:vAlign w:val="center"/>
          </w:tcPr>
          <w:p>
            <w:pPr>
              <w:spacing w:after="40" w:line="252" w:lineRule="auto"/>
            </w:pPr>
            <w:r>
              <w:rPr>
                <w:sz w:val="17"/>
              </w:rPr>
              <w:t>Tools reviewed</w:t>
            </w:r>
          </w:p>
        </w:tc>
        <w:tc>
          <w:tcPr>
            <w:tcW w:type="dxa" w:w="1800"/>
            <w:vAlign w:val="center"/>
          </w:tcPr>
          <w:p>
            <w:pPr>
              <w:spacing w:after="40" w:line="252" w:lineRule="auto"/>
            </w:pPr>
            <w:r>
              <w:rPr>
                <w:sz w:val="17"/>
              </w:rPr>
              <w:t>210</w:t>
            </w:r>
          </w:p>
        </w:tc>
        <w:tc>
          <w:tcPr>
            <w:tcW w:type="dxa" w:w="2560"/>
            <w:vAlign w:val="center"/>
          </w:tcPr>
          <w:p>
            <w:pPr>
              <w:spacing w:after="40" w:line="252" w:lineRule="auto"/>
            </w:pPr>
            <w:r>
              <w:rPr>
                <w:sz w:val="17"/>
              </w:rPr>
              <w:t>Pass</w:t>
            </w:r>
          </w:p>
        </w:tc>
      </w:tr>
      <w:tr>
        <w:tc>
          <w:tcPr>
            <w:tcW w:type="dxa" w:w="5000"/>
            <w:vAlign w:val="center"/>
          </w:tcPr>
          <w:p>
            <w:pPr>
              <w:spacing w:after="40" w:line="252" w:lineRule="auto"/>
            </w:pPr>
            <w:r>
              <w:rPr>
                <w:sz w:val="17"/>
              </w:rPr>
              <w:t>Tools with named owner</w:t>
            </w:r>
          </w:p>
        </w:tc>
        <w:tc>
          <w:tcPr>
            <w:tcW w:type="dxa" w:w="1800"/>
            <w:vAlign w:val="center"/>
          </w:tcPr>
          <w:p>
            <w:pPr>
              <w:spacing w:after="40" w:line="252" w:lineRule="auto"/>
            </w:pPr>
            <w:r>
              <w:rPr>
                <w:sz w:val="17"/>
              </w:rPr>
              <w:t>210</w:t>
            </w:r>
          </w:p>
        </w:tc>
        <w:tc>
          <w:tcPr>
            <w:tcW w:type="dxa" w:w="2560"/>
            <w:vAlign w:val="center"/>
          </w:tcPr>
          <w:p>
            <w:pPr>
              <w:spacing w:after="40" w:line="252" w:lineRule="auto"/>
            </w:pPr>
            <w:r>
              <w:rPr>
                <w:sz w:val="17"/>
              </w:rPr>
              <w:t>210 of 210</w:t>
            </w:r>
          </w:p>
        </w:tc>
      </w:tr>
      <w:tr>
        <w:tc>
          <w:tcPr>
            <w:tcW w:type="dxa" w:w="5000"/>
            <w:vAlign w:val="center"/>
          </w:tcPr>
          <w:p>
            <w:pPr>
              <w:spacing w:after="40" w:line="252" w:lineRule="auto"/>
            </w:pPr>
            <w:r>
              <w:rPr>
                <w:sz w:val="17"/>
              </w:rPr>
              <w:t>Tools with frequency/trigger</w:t>
            </w:r>
          </w:p>
        </w:tc>
        <w:tc>
          <w:tcPr>
            <w:tcW w:type="dxa" w:w="1800"/>
            <w:vAlign w:val="center"/>
          </w:tcPr>
          <w:p>
            <w:pPr>
              <w:spacing w:after="40" w:line="252" w:lineRule="auto"/>
            </w:pPr>
            <w:r>
              <w:rPr>
                <w:sz w:val="17"/>
              </w:rPr>
              <w:t>210</w:t>
            </w:r>
          </w:p>
        </w:tc>
        <w:tc>
          <w:tcPr>
            <w:tcW w:type="dxa" w:w="2560"/>
            <w:vAlign w:val="center"/>
          </w:tcPr>
          <w:p>
            <w:pPr>
              <w:spacing w:after="40" w:line="252" w:lineRule="auto"/>
            </w:pPr>
            <w:r>
              <w:rPr>
                <w:sz w:val="17"/>
              </w:rPr>
              <w:t>210 of 210</w:t>
            </w:r>
          </w:p>
        </w:tc>
      </w:tr>
      <w:tr>
        <w:tc>
          <w:tcPr>
            <w:tcW w:type="dxa" w:w="5000"/>
            <w:vAlign w:val="center"/>
          </w:tcPr>
          <w:p>
            <w:pPr>
              <w:spacing w:after="40" w:line="252" w:lineRule="auto"/>
            </w:pPr>
            <w:r>
              <w:rPr>
                <w:sz w:val="17"/>
              </w:rPr>
              <w:t>Tools with defined purpose</w:t>
            </w:r>
          </w:p>
        </w:tc>
        <w:tc>
          <w:tcPr>
            <w:tcW w:type="dxa" w:w="1800"/>
            <w:vAlign w:val="center"/>
          </w:tcPr>
          <w:p>
            <w:pPr>
              <w:spacing w:after="40" w:line="252" w:lineRule="auto"/>
            </w:pPr>
            <w:r>
              <w:rPr>
                <w:sz w:val="17"/>
              </w:rPr>
              <w:t>210</w:t>
            </w:r>
          </w:p>
        </w:tc>
        <w:tc>
          <w:tcPr>
            <w:tcW w:type="dxa" w:w="2560"/>
            <w:vAlign w:val="center"/>
          </w:tcPr>
          <w:p>
            <w:pPr>
              <w:spacing w:after="40" w:line="252" w:lineRule="auto"/>
            </w:pPr>
            <w:r>
              <w:rPr>
                <w:sz w:val="17"/>
              </w:rPr>
              <w:t>210 of 210</w:t>
            </w:r>
          </w:p>
        </w:tc>
      </w:tr>
      <w:tr>
        <w:tc>
          <w:tcPr>
            <w:tcW w:type="dxa" w:w="5000"/>
            <w:vAlign w:val="center"/>
          </w:tcPr>
          <w:p>
            <w:pPr>
              <w:spacing w:after="40" w:line="252" w:lineRule="auto"/>
            </w:pPr>
            <w:r>
              <w:rPr>
                <w:sz w:val="17"/>
              </w:rPr>
              <w:t>Tools with action/closeout control</w:t>
            </w:r>
          </w:p>
        </w:tc>
        <w:tc>
          <w:tcPr>
            <w:tcW w:type="dxa" w:w="1800"/>
            <w:vAlign w:val="center"/>
          </w:tcPr>
          <w:p>
            <w:pPr>
              <w:spacing w:after="40" w:line="252" w:lineRule="auto"/>
            </w:pPr>
            <w:r>
              <w:rPr>
                <w:sz w:val="17"/>
              </w:rPr>
              <w:t>210</w:t>
            </w:r>
          </w:p>
        </w:tc>
        <w:tc>
          <w:tcPr>
            <w:tcW w:type="dxa" w:w="2560"/>
            <w:vAlign w:val="center"/>
          </w:tcPr>
          <w:p>
            <w:pPr>
              <w:spacing w:after="40" w:line="252" w:lineRule="auto"/>
            </w:pPr>
            <w:r>
              <w:rPr>
                <w:sz w:val="17"/>
              </w:rPr>
              <w:t>210 of 210</w:t>
            </w:r>
          </w:p>
        </w:tc>
      </w:tr>
      <w:tr>
        <w:tc>
          <w:tcPr>
            <w:tcW w:type="dxa" w:w="5000"/>
            <w:vAlign w:val="center"/>
          </w:tcPr>
          <w:p>
            <w:pPr>
              <w:spacing w:after="40" w:line="252" w:lineRule="auto"/>
            </w:pPr>
            <w:r>
              <w:rPr>
                <w:sz w:val="17"/>
              </w:rPr>
              <w:t>Tools with review/evidence control</w:t>
            </w:r>
          </w:p>
        </w:tc>
        <w:tc>
          <w:tcPr>
            <w:tcW w:type="dxa" w:w="1800"/>
            <w:vAlign w:val="center"/>
          </w:tcPr>
          <w:p>
            <w:pPr>
              <w:spacing w:after="40" w:line="252" w:lineRule="auto"/>
            </w:pPr>
            <w:r>
              <w:rPr>
                <w:sz w:val="17"/>
              </w:rPr>
              <w:t>210</w:t>
            </w:r>
          </w:p>
        </w:tc>
        <w:tc>
          <w:tcPr>
            <w:tcW w:type="dxa" w:w="2560"/>
            <w:vAlign w:val="center"/>
          </w:tcPr>
          <w:p>
            <w:pPr>
              <w:spacing w:after="40" w:line="252" w:lineRule="auto"/>
            </w:pPr>
            <w:r>
              <w:rPr>
                <w:sz w:val="17"/>
              </w:rPr>
              <w:t>210 of 210</w:t>
            </w:r>
          </w:p>
        </w:tc>
      </w:tr>
      <w:tr>
        <w:tc>
          <w:tcPr>
            <w:tcW w:type="dxa" w:w="5000"/>
            <w:vAlign w:val="center"/>
          </w:tcPr>
          <w:p>
            <w:pPr>
              <w:spacing w:after="40" w:line="252" w:lineRule="auto"/>
            </w:pPr>
            <w:r>
              <w:rPr>
                <w:sz w:val="17"/>
              </w:rPr>
              <w:t>Tools with time control</w:t>
            </w:r>
          </w:p>
        </w:tc>
        <w:tc>
          <w:tcPr>
            <w:tcW w:type="dxa" w:w="1800"/>
            <w:vAlign w:val="center"/>
          </w:tcPr>
          <w:p>
            <w:pPr>
              <w:spacing w:after="40" w:line="252" w:lineRule="auto"/>
            </w:pPr>
            <w:r>
              <w:rPr>
                <w:sz w:val="17"/>
              </w:rPr>
              <w:t>210</w:t>
            </w:r>
          </w:p>
        </w:tc>
        <w:tc>
          <w:tcPr>
            <w:tcW w:type="dxa" w:w="2560"/>
            <w:vAlign w:val="center"/>
          </w:tcPr>
          <w:p>
            <w:pPr>
              <w:spacing w:after="40" w:line="252" w:lineRule="auto"/>
            </w:pPr>
            <w:r>
              <w:rPr>
                <w:sz w:val="17"/>
              </w:rPr>
              <w:t>210 of 210</w:t>
            </w:r>
          </w:p>
        </w:tc>
      </w:tr>
      <w:tr>
        <w:tc>
          <w:tcPr>
            <w:tcW w:type="dxa" w:w="5000"/>
            <w:vAlign w:val="center"/>
          </w:tcPr>
          <w:p>
            <w:pPr>
              <w:spacing w:after="40" w:line="252" w:lineRule="auto"/>
            </w:pPr>
            <w:r>
              <w:rPr>
                <w:sz w:val="17"/>
              </w:rPr>
              <w:t>Tools with version/control note</w:t>
            </w:r>
          </w:p>
        </w:tc>
        <w:tc>
          <w:tcPr>
            <w:tcW w:type="dxa" w:w="1800"/>
            <w:vAlign w:val="center"/>
          </w:tcPr>
          <w:p>
            <w:pPr>
              <w:spacing w:after="40" w:line="252" w:lineRule="auto"/>
            </w:pPr>
            <w:r>
              <w:rPr>
                <w:sz w:val="17"/>
              </w:rPr>
              <w:t>210</w:t>
            </w:r>
          </w:p>
        </w:tc>
        <w:tc>
          <w:tcPr>
            <w:tcW w:type="dxa" w:w="2560"/>
            <w:vAlign w:val="center"/>
          </w:tcPr>
          <w:p>
            <w:pPr>
              <w:spacing w:after="40" w:line="252" w:lineRule="auto"/>
            </w:pPr>
            <w:r>
              <w:rPr>
                <w:sz w:val="17"/>
              </w:rPr>
              <w:t>210 of 210</w:t>
            </w:r>
          </w:p>
        </w:tc>
      </w:tr>
      <w:tr>
        <w:tc>
          <w:tcPr>
            <w:tcW w:type="dxa" w:w="5000"/>
            <w:vAlign w:val="center"/>
          </w:tcPr>
          <w:p>
            <w:pPr>
              <w:spacing w:after="40" w:line="252" w:lineRule="auto"/>
            </w:pPr>
            <w:r>
              <w:rPr>
                <w:sz w:val="17"/>
              </w:rPr>
              <w:t>Minimum operational fields in any tool</w:t>
            </w:r>
          </w:p>
        </w:tc>
        <w:tc>
          <w:tcPr>
            <w:tcW w:type="dxa" w:w="1800"/>
            <w:vAlign w:val="center"/>
          </w:tcPr>
          <w:p>
            <w:pPr>
              <w:spacing w:after="40" w:line="252" w:lineRule="auto"/>
            </w:pPr>
            <w:r>
              <w:rPr>
                <w:sz w:val="17"/>
              </w:rPr>
              <w:t>16</w:t>
            </w:r>
          </w:p>
        </w:tc>
        <w:tc>
          <w:tcPr>
            <w:tcW w:type="dxa" w:w="2560"/>
            <w:vAlign w:val="center"/>
          </w:tcPr>
          <w:p>
            <w:pPr>
              <w:spacing w:after="40" w:line="252" w:lineRule="auto"/>
            </w:pPr>
            <w:r>
              <w:rPr>
                <w:sz w:val="17"/>
              </w:rPr>
              <w:t>Pass</w:t>
            </w:r>
          </w:p>
        </w:tc>
      </w:tr>
      <w:tr>
        <w:tc>
          <w:tcPr>
            <w:tcW w:type="dxa" w:w="5000"/>
            <w:vAlign w:val="center"/>
          </w:tcPr>
          <w:p>
            <w:pPr>
              <w:spacing w:after="40" w:line="252" w:lineRule="auto"/>
            </w:pPr>
            <w:r>
              <w:rPr>
                <w:sz w:val="17"/>
              </w:rPr>
              <w:t>Minimum structured sections in any tool</w:t>
            </w:r>
          </w:p>
        </w:tc>
        <w:tc>
          <w:tcPr>
            <w:tcW w:type="dxa" w:w="1800"/>
            <w:vAlign w:val="center"/>
          </w:tcPr>
          <w:p>
            <w:pPr>
              <w:spacing w:after="40" w:line="252" w:lineRule="auto"/>
            </w:pPr>
            <w:r>
              <w:rPr>
                <w:sz w:val="17"/>
              </w:rPr>
              <w:t>4</w:t>
            </w:r>
          </w:p>
        </w:tc>
        <w:tc>
          <w:tcPr>
            <w:tcW w:type="dxa" w:w="2560"/>
            <w:vAlign w:val="center"/>
          </w:tcPr>
          <w:p>
            <w:pPr>
              <w:spacing w:after="40" w:line="252" w:lineRule="auto"/>
            </w:pPr>
            <w:r>
              <w:rPr>
                <w:sz w:val="17"/>
              </w:rPr>
              <w:t>Pass</w:t>
            </w:r>
          </w:p>
        </w:tc>
      </w:tr>
    </w:tbl>
    <w:p>
      <w:pPr>
        <w:spacing w:after="0"/>
      </w:pPr>
    </w:p>
    <w:p>
      <w:r>
        <w:br w:type="page"/>
      </w:r>
    </w:p>
    <w:p>
      <w:pPr>
        <w:pStyle w:val="Heading1"/>
      </w:pPr>
      <w:r>
        <w:t>Operational Findings</w:t>
      </w:r>
    </w:p>
    <w:tbl>
      <w:tblPr>
        <w:tblStyle w:val="TableGrid"/>
        <w:tblW w:type="dxa" w:w="9360"/>
        <w:jc w:val="center"/>
        <w:tblLayout w:type="fixed"/>
        <w:tblLook w:firstColumn="1" w:firstRow="1" w:lastColumn="0" w:lastRow="0" w:noHBand="0" w:noVBand="1" w:val="04A0"/>
        <w:tblInd w:w="120" w:type="dxa"/>
      </w:tblPr>
      <w:tblGrid>
        <w:gridCol w:w="850"/>
        <w:gridCol w:w="1500"/>
        <w:gridCol w:w="4000"/>
        <w:gridCol w:w="3010"/>
      </w:tblGrid>
      <w:tr>
        <w:tc>
          <w:tcPr>
            <w:tcW w:type="dxa" w:w="850"/>
            <w:shd w:fill="E8EEF5"/>
            <w:vAlign w:val="center"/>
          </w:tcPr>
          <w:p>
            <w:r>
              <w:rPr>
                <w:b/>
                <w:color w:val="17365D"/>
                <w:sz w:val="18"/>
              </w:rPr>
              <w:t>ID</w:t>
            </w:r>
          </w:p>
        </w:tc>
        <w:tc>
          <w:tcPr>
            <w:tcW w:type="dxa" w:w="1500"/>
            <w:shd w:fill="E8EEF5"/>
            <w:vAlign w:val="center"/>
          </w:tcPr>
          <w:p>
            <w:r>
              <w:rPr>
                <w:b/>
                <w:color w:val="17365D"/>
                <w:sz w:val="18"/>
              </w:rPr>
              <w:t>Severity</w:t>
            </w:r>
          </w:p>
        </w:tc>
        <w:tc>
          <w:tcPr>
            <w:tcW w:type="dxa" w:w="4000"/>
            <w:shd w:fill="E8EEF5"/>
            <w:vAlign w:val="center"/>
          </w:tcPr>
          <w:p>
            <w:r>
              <w:rPr>
                <w:b/>
                <w:color w:val="17365D"/>
                <w:sz w:val="18"/>
              </w:rPr>
              <w:t>Finding</w:t>
            </w:r>
          </w:p>
        </w:tc>
        <w:tc>
          <w:tcPr>
            <w:tcW w:type="dxa" w:w="3010"/>
            <w:shd w:fill="E8EEF5"/>
            <w:vAlign w:val="center"/>
          </w:tcPr>
          <w:p>
            <w:r>
              <w:rPr>
                <w:b/>
                <w:color w:val="17365D"/>
                <w:sz w:val="18"/>
              </w:rPr>
              <w:t>Disposition</w:t>
            </w:r>
          </w:p>
        </w:tc>
      </w:tr>
      <w:tr>
        <w:tc>
          <w:tcPr>
            <w:tcW w:type="dxa" w:w="850"/>
            <w:vAlign w:val="center"/>
          </w:tcPr>
          <w:p>
            <w:pPr>
              <w:spacing w:after="40" w:line="252" w:lineRule="auto"/>
            </w:pPr>
            <w:r>
              <w:rPr>
                <w:sz w:val="17"/>
              </w:rPr>
              <w:t>OV-01</w:t>
            </w:r>
          </w:p>
        </w:tc>
        <w:tc>
          <w:tcPr>
            <w:tcW w:type="dxa" w:w="1500"/>
            <w:vAlign w:val="center"/>
          </w:tcPr>
          <w:p>
            <w:pPr>
              <w:spacing w:after="40" w:line="252" w:lineRule="auto"/>
            </w:pPr>
            <w:r>
              <w:rPr>
                <w:sz w:val="17"/>
              </w:rPr>
              <w:t>Material usability</w:t>
            </w:r>
          </w:p>
        </w:tc>
        <w:tc>
          <w:tcPr>
            <w:tcW w:type="dxa" w:w="4000"/>
            <w:vAlign w:val="center"/>
          </w:tcPr>
          <w:p>
            <w:pPr>
              <w:spacing w:after="40" w:line="252" w:lineRule="auto"/>
            </w:pPr>
            <w:r>
              <w:rPr>
                <w:sz w:val="17"/>
              </w:rPr>
              <w:t>No master starting point connected the seven packages for a first-time customer.</w:t>
            </w:r>
          </w:p>
        </w:tc>
        <w:tc>
          <w:tcPr>
            <w:tcW w:type="dxa" w:w="3010"/>
            <w:vAlign w:val="center"/>
          </w:tcPr>
          <w:p>
            <w:pPr>
              <w:spacing w:after="40" w:line="252" w:lineRule="auto"/>
            </w:pPr>
            <w:r>
              <w:rPr>
                <w:sz w:val="17"/>
              </w:rPr>
              <w:t>Corrected by creating the Master Quick Start &amp; Integration Guide.</w:t>
            </w:r>
          </w:p>
        </w:tc>
      </w:tr>
      <w:tr>
        <w:tc>
          <w:tcPr>
            <w:tcW w:type="dxa" w:w="850"/>
            <w:vAlign w:val="center"/>
          </w:tcPr>
          <w:p>
            <w:pPr>
              <w:spacing w:after="40" w:line="252" w:lineRule="auto"/>
            </w:pPr>
            <w:r>
              <w:rPr>
                <w:sz w:val="17"/>
              </w:rPr>
              <w:t>OV-02</w:t>
            </w:r>
          </w:p>
        </w:tc>
        <w:tc>
          <w:tcPr>
            <w:tcW w:type="dxa" w:w="1500"/>
            <w:vAlign w:val="center"/>
          </w:tcPr>
          <w:p>
            <w:pPr>
              <w:spacing w:after="40" w:line="252" w:lineRule="auto"/>
            </w:pPr>
            <w:r>
              <w:rPr>
                <w:sz w:val="17"/>
              </w:rPr>
              <w:t>Field validation</w:t>
            </w:r>
          </w:p>
        </w:tc>
        <w:tc>
          <w:tcPr>
            <w:tcW w:type="dxa" w:w="4000"/>
            <w:vAlign w:val="center"/>
          </w:tcPr>
          <w:p>
            <w:pPr>
              <w:spacing w:after="40" w:line="252" w:lineRule="auto"/>
            </w:pPr>
            <w:r>
              <w:rPr>
                <w:sz w:val="17"/>
              </w:rPr>
              <w:t>Desktop review cannot prove that different restaurant teams will interpret and complete every tool consistently under real operating pressure.</w:t>
            </w:r>
          </w:p>
        </w:tc>
        <w:tc>
          <w:tcPr>
            <w:tcW w:type="dxa" w:w="3010"/>
            <w:vAlign w:val="center"/>
          </w:tcPr>
          <w:p>
            <w:pPr>
              <w:spacing w:after="40" w:line="252" w:lineRule="auto"/>
            </w:pPr>
            <w:r>
              <w:rPr>
                <w:sz w:val="17"/>
              </w:rPr>
              <w:t>Requires a controlled restaurant pilot; not a file defect.</w:t>
            </w:r>
          </w:p>
        </w:tc>
      </w:tr>
      <w:tr>
        <w:tc>
          <w:tcPr>
            <w:tcW w:type="dxa" w:w="850"/>
            <w:vAlign w:val="center"/>
          </w:tcPr>
          <w:p>
            <w:pPr>
              <w:spacing w:after="40" w:line="252" w:lineRule="auto"/>
            </w:pPr>
            <w:r>
              <w:rPr>
                <w:sz w:val="17"/>
              </w:rPr>
              <w:t>OV-03</w:t>
            </w:r>
          </w:p>
        </w:tc>
        <w:tc>
          <w:tcPr>
            <w:tcW w:type="dxa" w:w="1500"/>
            <w:vAlign w:val="center"/>
          </w:tcPr>
          <w:p>
            <w:pPr>
              <w:spacing w:after="40" w:line="252" w:lineRule="auto"/>
            </w:pPr>
            <w:r>
              <w:rPr>
                <w:sz w:val="17"/>
              </w:rPr>
              <w:t>Professional review</w:t>
            </w:r>
          </w:p>
        </w:tc>
        <w:tc>
          <w:tcPr>
            <w:tcW w:type="dxa" w:w="4000"/>
            <w:vAlign w:val="center"/>
          </w:tcPr>
          <w:p>
            <w:pPr>
              <w:spacing w:after="40" w:line="252" w:lineRule="auto"/>
            </w:pPr>
            <w:r>
              <w:rPr>
                <w:sz w:val="17"/>
              </w:rPr>
              <w:t>Jurisdiction-dependent legal, employment, food-safety, privacy, financial, insurance, and emergency requirements cannot be universally certified by editorial review.</w:t>
            </w:r>
          </w:p>
        </w:tc>
        <w:tc>
          <w:tcPr>
            <w:tcW w:type="dxa" w:w="3010"/>
            <w:vAlign w:val="center"/>
          </w:tcPr>
          <w:p>
            <w:pPr>
              <w:spacing w:after="40" w:line="252" w:lineRule="auto"/>
            </w:pPr>
            <w:r>
              <w:rPr>
                <w:sz w:val="17"/>
              </w:rPr>
              <w:t>Maintain disclaimers and obtain qualified review for the release market.</w:t>
            </w:r>
          </w:p>
        </w:tc>
      </w:tr>
    </w:tbl>
    <w:p>
      <w:pPr>
        <w:spacing w:after="0"/>
      </w:pPr>
    </w:p>
    <w:p>
      <w:pPr>
        <w:pStyle w:val="Heading1"/>
      </w:pPr>
      <w:r>
        <w:t>Workflow Simulation Results</w:t>
      </w:r>
    </w:p>
    <w:tbl>
      <w:tblPr>
        <w:tblStyle w:val="TableGrid"/>
        <w:tblW w:type="dxa" w:w="9360"/>
        <w:jc w:val="center"/>
        <w:tblLayout w:type="fixed"/>
        <w:tblLook w:firstColumn="1" w:firstRow="1" w:lastColumn="0" w:lastRow="0" w:noHBand="0" w:noVBand="1" w:val="04A0"/>
        <w:tblInd w:w="120" w:type="dxa"/>
      </w:tblPr>
      <w:tblGrid>
        <w:gridCol w:w="2600"/>
        <w:gridCol w:w="1700"/>
        <w:gridCol w:w="5060"/>
      </w:tblGrid>
      <w:tr>
        <w:tc>
          <w:tcPr>
            <w:tcW w:type="dxa" w:w="2600"/>
            <w:shd w:fill="E8EEF5"/>
            <w:vAlign w:val="center"/>
          </w:tcPr>
          <w:p>
            <w:r>
              <w:rPr>
                <w:b/>
                <w:color w:val="17365D"/>
                <w:sz w:val="18"/>
              </w:rPr>
              <w:t>Scenario</w:t>
            </w:r>
          </w:p>
        </w:tc>
        <w:tc>
          <w:tcPr>
            <w:tcW w:type="dxa" w:w="1700"/>
            <w:shd w:fill="E8EEF5"/>
            <w:vAlign w:val="center"/>
          </w:tcPr>
          <w:p>
            <w:r>
              <w:rPr>
                <w:b/>
                <w:color w:val="17365D"/>
                <w:sz w:val="18"/>
              </w:rPr>
              <w:t>Result</w:t>
            </w:r>
          </w:p>
        </w:tc>
        <w:tc>
          <w:tcPr>
            <w:tcW w:type="dxa" w:w="5060"/>
            <w:shd w:fill="E8EEF5"/>
            <w:vAlign w:val="center"/>
          </w:tcPr>
          <w:p>
            <w:r>
              <w:rPr>
                <w:b/>
                <w:color w:val="17365D"/>
                <w:sz w:val="18"/>
              </w:rPr>
              <w:t>Control conclusion</w:t>
            </w:r>
          </w:p>
        </w:tc>
      </w:tr>
      <w:tr>
        <w:tc>
          <w:tcPr>
            <w:tcW w:type="dxa" w:w="2600"/>
            <w:vAlign w:val="center"/>
          </w:tcPr>
          <w:p>
            <w:pPr>
              <w:spacing w:after="40" w:line="252" w:lineRule="auto"/>
            </w:pPr>
            <w:r>
              <w:rPr>
                <w:sz w:val="17"/>
              </w:rPr>
              <w:t>Guest complaint and recovery</w:t>
            </w:r>
          </w:p>
        </w:tc>
        <w:tc>
          <w:tcPr>
            <w:tcW w:type="dxa" w:w="1700"/>
            <w:vAlign w:val="center"/>
          </w:tcPr>
          <w:p>
            <w:pPr>
              <w:spacing w:after="40" w:line="252" w:lineRule="auto"/>
            </w:pPr>
            <w:r>
              <w:rPr>
                <w:sz w:val="17"/>
              </w:rPr>
              <w:t>Pass</w:t>
            </w:r>
          </w:p>
        </w:tc>
        <w:tc>
          <w:tcPr>
            <w:tcW w:type="dxa" w:w="5060"/>
            <w:vAlign w:val="center"/>
          </w:tcPr>
          <w:p>
            <w:pPr>
              <w:spacing w:after="40" w:line="252" w:lineRule="auto"/>
            </w:pPr>
            <w:r>
              <w:rPr>
                <w:sz w:val="17"/>
              </w:rPr>
              <w:t>Facts, authority, action, follow-up, pattern review, and corrective action form a complete loop.</w:t>
            </w:r>
          </w:p>
        </w:tc>
      </w:tr>
      <w:tr>
        <w:tc>
          <w:tcPr>
            <w:tcW w:type="dxa" w:w="2600"/>
            <w:vAlign w:val="center"/>
          </w:tcPr>
          <w:p>
            <w:pPr>
              <w:spacing w:after="40" w:line="252" w:lineRule="auto"/>
            </w:pPr>
            <w:r>
              <w:rPr>
                <w:sz w:val="17"/>
              </w:rPr>
              <w:t>Profit decline</w:t>
            </w:r>
          </w:p>
        </w:tc>
        <w:tc>
          <w:tcPr>
            <w:tcW w:type="dxa" w:w="1700"/>
            <w:vAlign w:val="center"/>
          </w:tcPr>
          <w:p>
            <w:pPr>
              <w:spacing w:after="40" w:line="252" w:lineRule="auto"/>
            </w:pPr>
            <w:r>
              <w:rPr>
                <w:sz w:val="17"/>
              </w:rPr>
              <w:t>Pass</w:t>
            </w:r>
          </w:p>
        </w:tc>
        <w:tc>
          <w:tcPr>
            <w:tcW w:type="dxa" w:w="5060"/>
            <w:vAlign w:val="center"/>
          </w:tcPr>
          <w:p>
            <w:pPr>
              <w:spacing w:after="40" w:line="252" w:lineRule="auto"/>
            </w:pPr>
            <w:r>
              <w:rPr>
                <w:sz w:val="17"/>
              </w:rPr>
              <w:t>Source validation precedes diagnosis; improvement actions require ownership and result verification.</w:t>
            </w:r>
          </w:p>
        </w:tc>
      </w:tr>
      <w:tr>
        <w:tc>
          <w:tcPr>
            <w:tcW w:type="dxa" w:w="2600"/>
            <w:vAlign w:val="center"/>
          </w:tcPr>
          <w:p>
            <w:pPr>
              <w:spacing w:after="40" w:line="252" w:lineRule="auto"/>
            </w:pPr>
            <w:r>
              <w:rPr>
                <w:sz w:val="17"/>
              </w:rPr>
              <w:t>Standards change</w:t>
            </w:r>
          </w:p>
        </w:tc>
        <w:tc>
          <w:tcPr>
            <w:tcW w:type="dxa" w:w="1700"/>
            <w:vAlign w:val="center"/>
          </w:tcPr>
          <w:p>
            <w:pPr>
              <w:spacing w:after="40" w:line="252" w:lineRule="auto"/>
            </w:pPr>
            <w:r>
              <w:rPr>
                <w:sz w:val="17"/>
              </w:rPr>
              <w:t>Pass with master handoff</w:t>
            </w:r>
          </w:p>
        </w:tc>
        <w:tc>
          <w:tcPr>
            <w:tcW w:type="dxa" w:w="5060"/>
            <w:vAlign w:val="center"/>
          </w:tcPr>
          <w:p>
            <w:pPr>
              <w:spacing w:after="40" w:line="252" w:lineRule="auto"/>
            </w:pPr>
            <w:r>
              <w:rPr>
                <w:sz w:val="17"/>
              </w:rPr>
              <w:t>Authority, version, change control, implementation, and post-implementation verification are covered.</w:t>
            </w:r>
          </w:p>
        </w:tc>
      </w:tr>
      <w:tr>
        <w:tc>
          <w:tcPr>
            <w:tcW w:type="dxa" w:w="2600"/>
            <w:vAlign w:val="center"/>
          </w:tcPr>
          <w:p>
            <w:pPr>
              <w:spacing w:after="40" w:line="252" w:lineRule="auto"/>
            </w:pPr>
            <w:r>
              <w:rPr>
                <w:sz w:val="17"/>
              </w:rPr>
              <w:t>Emergency disruption</w:t>
            </w:r>
          </w:p>
        </w:tc>
        <w:tc>
          <w:tcPr>
            <w:tcW w:type="dxa" w:w="1700"/>
            <w:vAlign w:val="center"/>
          </w:tcPr>
          <w:p>
            <w:pPr>
              <w:spacing w:after="40" w:line="252" w:lineRule="auto"/>
            </w:pPr>
            <w:r>
              <w:rPr>
                <w:sz w:val="17"/>
              </w:rPr>
              <w:t>Pass</w:t>
            </w:r>
          </w:p>
        </w:tc>
        <w:tc>
          <w:tcPr>
            <w:tcW w:type="dxa" w:w="5060"/>
            <w:vAlign w:val="center"/>
          </w:tcPr>
          <w:p>
            <w:pPr>
              <w:spacing w:after="40" w:line="252" w:lineRule="auto"/>
            </w:pPr>
            <w:r>
              <w:rPr>
                <w:sz w:val="17"/>
              </w:rPr>
              <w:t>Activation, immediate response, continuity, loss documentation, recovery, reopening, and after-action controls are present.</w:t>
            </w:r>
          </w:p>
        </w:tc>
      </w:tr>
      <w:tr>
        <w:tc>
          <w:tcPr>
            <w:tcW w:type="dxa" w:w="2600"/>
            <w:vAlign w:val="center"/>
          </w:tcPr>
          <w:p>
            <w:pPr>
              <w:spacing w:after="40" w:line="252" w:lineRule="auto"/>
            </w:pPr>
            <w:r>
              <w:rPr>
                <w:sz w:val="17"/>
              </w:rPr>
              <w:t>Growth campaign</w:t>
            </w:r>
          </w:p>
        </w:tc>
        <w:tc>
          <w:tcPr>
            <w:tcW w:type="dxa" w:w="1700"/>
            <w:vAlign w:val="center"/>
          </w:tcPr>
          <w:p>
            <w:pPr>
              <w:spacing w:after="40" w:line="252" w:lineRule="auto"/>
            </w:pPr>
            <w:r>
              <w:rPr>
                <w:sz w:val="17"/>
              </w:rPr>
              <w:t>Pass with master handoff</w:t>
            </w:r>
          </w:p>
        </w:tc>
        <w:tc>
          <w:tcPr>
            <w:tcW w:type="dxa" w:w="5060"/>
            <w:vAlign w:val="center"/>
          </w:tcPr>
          <w:p>
            <w:pPr>
              <w:spacing w:after="40" w:line="252" w:lineRule="auto"/>
            </w:pPr>
            <w:r>
              <w:rPr>
                <w:sz w:val="17"/>
              </w:rPr>
              <w:t>Strategy, guardrails, economics, capacity, conversion, results, and guest-permission boundaries are now explicitly connected.</w:t>
            </w:r>
          </w:p>
        </w:tc>
      </w:tr>
      <w:tr>
        <w:tc>
          <w:tcPr>
            <w:tcW w:type="dxa" w:w="2600"/>
            <w:vAlign w:val="center"/>
          </w:tcPr>
          <w:p>
            <w:pPr>
              <w:spacing w:after="40" w:line="252" w:lineRule="auto"/>
            </w:pPr>
            <w:r>
              <w:rPr>
                <w:sz w:val="17"/>
              </w:rPr>
              <w:t>Manager performance gap</w:t>
            </w:r>
          </w:p>
        </w:tc>
        <w:tc>
          <w:tcPr>
            <w:tcW w:type="dxa" w:w="1700"/>
            <w:vAlign w:val="center"/>
          </w:tcPr>
          <w:p>
            <w:pPr>
              <w:spacing w:after="40" w:line="252" w:lineRule="auto"/>
            </w:pPr>
            <w:r>
              <w:rPr>
                <w:sz w:val="17"/>
              </w:rPr>
              <w:t>Pass</w:t>
            </w:r>
          </w:p>
        </w:tc>
        <w:tc>
          <w:tcPr>
            <w:tcW w:type="dxa" w:w="5060"/>
            <w:vAlign w:val="center"/>
          </w:tcPr>
          <w:p>
            <w:pPr>
              <w:spacing w:after="40" w:line="252" w:lineRule="auto"/>
            </w:pPr>
            <w:r>
              <w:rPr>
                <w:sz w:val="17"/>
              </w:rPr>
              <w:t>Role clarity, evidence, coaching/support, review, capability, and qualified-review boundaries are present.</w:t>
            </w:r>
          </w:p>
        </w:tc>
      </w:tr>
      <w:tr>
        <w:tc>
          <w:tcPr>
            <w:tcW w:type="dxa" w:w="2600"/>
            <w:vAlign w:val="center"/>
          </w:tcPr>
          <w:p>
            <w:pPr>
              <w:spacing w:after="40" w:line="252" w:lineRule="auto"/>
            </w:pPr>
            <w:r>
              <w:rPr>
                <w:sz w:val="17"/>
              </w:rPr>
              <w:t>System implementation</w:t>
            </w:r>
          </w:p>
        </w:tc>
        <w:tc>
          <w:tcPr>
            <w:tcW w:type="dxa" w:w="1700"/>
            <w:vAlign w:val="center"/>
          </w:tcPr>
          <w:p>
            <w:pPr>
              <w:spacing w:after="40" w:line="252" w:lineRule="auto"/>
            </w:pPr>
            <w:r>
              <w:rPr>
                <w:sz w:val="17"/>
              </w:rPr>
              <w:t>Pass</w:t>
            </w:r>
          </w:p>
        </w:tc>
        <w:tc>
          <w:tcPr>
            <w:tcW w:type="dxa" w:w="5060"/>
            <w:vAlign w:val="center"/>
          </w:tcPr>
          <w:p>
            <w:pPr>
              <w:spacing w:after="40" w:line="252" w:lineRule="auto"/>
            </w:pPr>
            <w:r>
              <w:rPr>
                <w:sz w:val="17"/>
              </w:rPr>
              <w:t>The seven-step GRV-IV path closes the loop from goal definition through renewal.</w:t>
            </w:r>
          </w:p>
        </w:tc>
      </w:tr>
    </w:tbl>
    <w:p>
      <w:pPr>
        <w:spacing w:after="0"/>
      </w:pPr>
    </w:p>
    <w:p>
      <w:pPr>
        <w:pStyle w:val="Heading1"/>
      </w:pPr>
      <w:r>
        <w:t>Stress-Test Conclusions</w:t>
      </w:r>
    </w:p>
    <w:tbl>
      <w:tblPr>
        <w:tblStyle w:val="TableGrid"/>
        <w:tblW w:type="dxa" w:w="9360"/>
        <w:jc w:val="center"/>
        <w:tblLayout w:type="fixed"/>
        <w:tblLook w:firstColumn="1" w:firstRow="1" w:lastColumn="0" w:lastRow="0" w:noHBand="0" w:noVBand="1" w:val="04A0"/>
        <w:tblInd w:w="120" w:type="dxa"/>
      </w:tblPr>
      <w:tblGrid>
        <w:gridCol w:w="2200"/>
        <w:gridCol w:w="4700"/>
        <w:gridCol w:w="2460"/>
      </w:tblGrid>
      <w:tr>
        <w:tc>
          <w:tcPr>
            <w:tcW w:type="dxa" w:w="2200"/>
            <w:shd w:fill="E8EEF5"/>
            <w:vAlign w:val="center"/>
          </w:tcPr>
          <w:p>
            <w:r>
              <w:rPr>
                <w:b/>
                <w:color w:val="17365D"/>
                <w:sz w:val="18"/>
              </w:rPr>
              <w:t>Condition</w:t>
            </w:r>
          </w:p>
        </w:tc>
        <w:tc>
          <w:tcPr>
            <w:tcW w:type="dxa" w:w="4700"/>
            <w:shd w:fill="E8EEF5"/>
            <w:vAlign w:val="center"/>
          </w:tcPr>
          <w:p>
            <w:r>
              <w:rPr>
                <w:b/>
                <w:color w:val="17365D"/>
                <w:sz w:val="18"/>
              </w:rPr>
              <w:t>System response</w:t>
            </w:r>
          </w:p>
        </w:tc>
        <w:tc>
          <w:tcPr>
            <w:tcW w:type="dxa" w:w="2460"/>
            <w:shd w:fill="E8EEF5"/>
            <w:vAlign w:val="center"/>
          </w:tcPr>
          <w:p>
            <w:r>
              <w:rPr>
                <w:b/>
                <w:color w:val="17365D"/>
                <w:sz w:val="18"/>
              </w:rPr>
              <w:t>Assessment</w:t>
            </w:r>
          </w:p>
        </w:tc>
      </w:tr>
      <w:tr>
        <w:tc>
          <w:tcPr>
            <w:tcW w:type="dxa" w:w="2200"/>
            <w:vAlign w:val="center"/>
          </w:tcPr>
          <w:p>
            <w:pPr>
              <w:spacing w:after="40" w:line="252" w:lineRule="auto"/>
            </w:pPr>
            <w:r>
              <w:rPr>
                <w:sz w:val="17"/>
              </w:rPr>
              <w:t>Short staffing</w:t>
            </w:r>
          </w:p>
        </w:tc>
        <w:tc>
          <w:tcPr>
            <w:tcW w:type="dxa" w:w="4700"/>
            <w:vAlign w:val="center"/>
          </w:tcPr>
          <w:p>
            <w:pPr>
              <w:spacing w:after="40" w:line="252" w:lineRule="auto"/>
            </w:pPr>
            <w:r>
              <w:rPr>
                <w:sz w:val="17"/>
              </w:rPr>
              <w:t>Role coverage, priority, capacity, minimum operations, escalation, and controlled rollout tools are available.</w:t>
            </w:r>
          </w:p>
        </w:tc>
        <w:tc>
          <w:tcPr>
            <w:tcW w:type="dxa" w:w="2460"/>
            <w:vAlign w:val="center"/>
          </w:tcPr>
          <w:p>
            <w:pPr>
              <w:spacing w:after="40" w:line="252" w:lineRule="auto"/>
            </w:pPr>
            <w:r>
              <w:rPr>
                <w:sz w:val="17"/>
              </w:rPr>
              <w:t>Pass; local staffing limits must be entered.</w:t>
            </w:r>
          </w:p>
        </w:tc>
      </w:tr>
      <w:tr>
        <w:tc>
          <w:tcPr>
            <w:tcW w:type="dxa" w:w="2200"/>
            <w:vAlign w:val="center"/>
          </w:tcPr>
          <w:p>
            <w:pPr>
              <w:spacing w:after="40" w:line="252" w:lineRule="auto"/>
            </w:pPr>
            <w:r>
              <w:rPr>
                <w:sz w:val="17"/>
              </w:rPr>
              <w:t>Incomplete records</w:t>
            </w:r>
          </w:p>
        </w:tc>
        <w:tc>
          <w:tcPr>
            <w:tcW w:type="dxa" w:w="4700"/>
            <w:vAlign w:val="center"/>
          </w:tcPr>
          <w:p>
            <w:pPr>
              <w:spacing w:after="40" w:line="252" w:lineRule="auto"/>
            </w:pPr>
            <w:r>
              <w:rPr>
                <w:sz w:val="17"/>
              </w:rPr>
              <w:t>Evidence review, gap analysis, exception, corrective action, and audit controls prevent unsupported certification.</w:t>
            </w:r>
          </w:p>
        </w:tc>
        <w:tc>
          <w:tcPr>
            <w:tcW w:type="dxa" w:w="2460"/>
            <w:vAlign w:val="center"/>
          </w:tcPr>
          <w:p>
            <w:pPr>
              <w:spacing w:after="40" w:line="252" w:lineRule="auto"/>
            </w:pPr>
            <w:r>
              <w:rPr>
                <w:sz w:val="17"/>
              </w:rPr>
              <w:t>Pass.</w:t>
            </w:r>
          </w:p>
        </w:tc>
      </w:tr>
      <w:tr>
        <w:tc>
          <w:tcPr>
            <w:tcW w:type="dxa" w:w="2200"/>
            <w:vAlign w:val="center"/>
          </w:tcPr>
          <w:p>
            <w:pPr>
              <w:spacing w:after="40" w:line="252" w:lineRule="auto"/>
            </w:pPr>
            <w:r>
              <w:rPr>
                <w:sz w:val="17"/>
              </w:rPr>
              <w:t>Untrained manager</w:t>
            </w:r>
          </w:p>
        </w:tc>
        <w:tc>
          <w:tcPr>
            <w:tcW w:type="dxa" w:w="4700"/>
            <w:vAlign w:val="center"/>
          </w:tcPr>
          <w:p>
            <w:pPr>
              <w:spacing w:after="40" w:line="252" w:lineRule="auto"/>
            </w:pPr>
            <w:r>
              <w:rPr>
                <w:sz w:val="17"/>
              </w:rPr>
              <w:t>Role charter, readiness assessment, learning plan, trainer control, competency record, and support plan form a complete response.</w:t>
            </w:r>
          </w:p>
        </w:tc>
        <w:tc>
          <w:tcPr>
            <w:tcW w:type="dxa" w:w="2460"/>
            <w:vAlign w:val="center"/>
          </w:tcPr>
          <w:p>
            <w:pPr>
              <w:spacing w:after="40" w:line="252" w:lineRule="auto"/>
            </w:pPr>
            <w:r>
              <w:rPr>
                <w:sz w:val="17"/>
              </w:rPr>
              <w:t>Pass.</w:t>
            </w:r>
          </w:p>
        </w:tc>
      </w:tr>
      <w:tr>
        <w:tc>
          <w:tcPr>
            <w:tcW w:type="dxa" w:w="2200"/>
            <w:vAlign w:val="center"/>
          </w:tcPr>
          <w:p>
            <w:pPr>
              <w:spacing w:after="40" w:line="252" w:lineRule="auto"/>
            </w:pPr>
            <w:r>
              <w:rPr>
                <w:sz w:val="17"/>
              </w:rPr>
              <w:t>Leadership turnover</w:t>
            </w:r>
          </w:p>
        </w:tc>
        <w:tc>
          <w:tcPr>
            <w:tcW w:type="dxa" w:w="4700"/>
            <w:vAlign w:val="center"/>
          </w:tcPr>
          <w:p>
            <w:pPr>
              <w:spacing w:after="40" w:line="252" w:lineRule="auto"/>
            </w:pPr>
            <w:r>
              <w:rPr>
                <w:sz w:val="17"/>
              </w:rPr>
              <w:t>Ownership maps, role coverage, controlled records, system registry, and sustainment plans preserve continuity.</w:t>
            </w:r>
          </w:p>
        </w:tc>
        <w:tc>
          <w:tcPr>
            <w:tcW w:type="dxa" w:w="2460"/>
            <w:vAlign w:val="center"/>
          </w:tcPr>
          <w:p>
            <w:pPr>
              <w:spacing w:after="40" w:line="252" w:lineRule="auto"/>
            </w:pPr>
            <w:r>
              <w:rPr>
                <w:sz w:val="17"/>
              </w:rPr>
              <w:t>Pass if records are maintained.</w:t>
            </w:r>
          </w:p>
        </w:tc>
      </w:tr>
      <w:tr>
        <w:tc>
          <w:tcPr>
            <w:tcW w:type="dxa" w:w="2200"/>
            <w:vAlign w:val="center"/>
          </w:tcPr>
          <w:p>
            <w:pPr>
              <w:spacing w:after="40" w:line="252" w:lineRule="auto"/>
            </w:pPr>
            <w:r>
              <w:rPr>
                <w:sz w:val="17"/>
              </w:rPr>
              <w:t>Technology failure</w:t>
            </w:r>
          </w:p>
        </w:tc>
        <w:tc>
          <w:tcPr>
            <w:tcW w:type="dxa" w:w="4700"/>
            <w:vAlign w:val="center"/>
          </w:tcPr>
          <w:p>
            <w:pPr>
              <w:spacing w:after="40" w:line="252" w:lineRule="auto"/>
            </w:pPr>
            <w:r>
              <w:rPr>
                <w:sz w:val="17"/>
              </w:rPr>
              <w:t>Manual workarounds, technology recovery, continuity strategies, and incident logs are provided.</w:t>
            </w:r>
          </w:p>
        </w:tc>
        <w:tc>
          <w:tcPr>
            <w:tcW w:type="dxa" w:w="2460"/>
            <w:vAlign w:val="center"/>
          </w:tcPr>
          <w:p>
            <w:pPr>
              <w:spacing w:after="40" w:line="252" w:lineRule="auto"/>
            </w:pPr>
            <w:r>
              <w:rPr>
                <w:sz w:val="17"/>
              </w:rPr>
              <w:t>Pass; site-specific recovery details required.</w:t>
            </w:r>
          </w:p>
        </w:tc>
      </w:tr>
      <w:tr>
        <w:tc>
          <w:tcPr>
            <w:tcW w:type="dxa" w:w="2200"/>
            <w:vAlign w:val="center"/>
          </w:tcPr>
          <w:p>
            <w:pPr>
              <w:spacing w:after="40" w:line="252" w:lineRule="auto"/>
            </w:pPr>
            <w:r>
              <w:rPr>
                <w:sz w:val="17"/>
              </w:rPr>
              <w:t>Multiple locations</w:t>
            </w:r>
          </w:p>
        </w:tc>
        <w:tc>
          <w:tcPr>
            <w:tcW w:type="dxa" w:w="4700"/>
            <w:vAlign w:val="center"/>
          </w:tcPr>
          <w:p>
            <w:pPr>
              <w:spacing w:after="40" w:line="252" w:lineRule="auto"/>
            </w:pPr>
            <w:r>
              <w:rPr>
                <w:sz w:val="17"/>
              </w:rPr>
              <w:t>System ownership, standards control, replication test, configuration, pilots, and evidence sampling support staged deployment.</w:t>
            </w:r>
          </w:p>
        </w:tc>
        <w:tc>
          <w:tcPr>
            <w:tcW w:type="dxa" w:w="2460"/>
            <w:vAlign w:val="center"/>
          </w:tcPr>
          <w:p>
            <w:pPr>
              <w:spacing w:after="40" w:line="252" w:lineRule="auto"/>
            </w:pPr>
            <w:r>
              <w:rPr>
                <w:sz w:val="17"/>
              </w:rPr>
              <w:t>Pass; each location requires local configuration.</w:t>
            </w:r>
          </w:p>
        </w:tc>
      </w:tr>
      <w:tr>
        <w:tc>
          <w:tcPr>
            <w:tcW w:type="dxa" w:w="2200"/>
            <w:vAlign w:val="center"/>
          </w:tcPr>
          <w:p>
            <w:pPr>
              <w:spacing w:after="40" w:line="252" w:lineRule="auto"/>
            </w:pPr>
            <w:r>
              <w:rPr>
                <w:sz w:val="17"/>
              </w:rPr>
              <w:t>Conflicting priorities</w:t>
            </w:r>
          </w:p>
        </w:tc>
        <w:tc>
          <w:tcPr>
            <w:tcW w:type="dxa" w:w="4700"/>
            <w:vAlign w:val="center"/>
          </w:tcPr>
          <w:p>
            <w:pPr>
              <w:spacing w:after="40" w:line="252" w:lineRule="auto"/>
            </w:pPr>
            <w:r>
              <w:rPr>
                <w:sz w:val="17"/>
              </w:rPr>
              <w:t>Risk/readiness, priority sequencing, sponsor decisions, decision rights, and escalation matrices provide governance.</w:t>
            </w:r>
          </w:p>
        </w:tc>
        <w:tc>
          <w:tcPr>
            <w:tcW w:type="dxa" w:w="2460"/>
            <w:vAlign w:val="center"/>
          </w:tcPr>
          <w:p>
            <w:pPr>
              <w:spacing w:after="40" w:line="252" w:lineRule="auto"/>
            </w:pPr>
            <w:r>
              <w:rPr>
                <w:sz w:val="17"/>
              </w:rPr>
              <w:t>Pass.</w:t>
            </w:r>
          </w:p>
        </w:tc>
      </w:tr>
    </w:tbl>
    <w:p>
      <w:pPr>
        <w:spacing w:after="0"/>
      </w:pPr>
    </w:p>
    <w:p>
      <w:pPr>
        <w:pStyle w:val="Heading1"/>
      </w:pPr>
      <w:r>
        <w:t>Release Decision</w:t>
      </w:r>
    </w:p>
    <w:p>
      <w:r>
        <w:t>Desktop operational decision: RELEASE-READY after inclusion of the Master Quick Start &amp; Integration Guide. Commercial claims should not state that the systems guarantee legal compliance, financial results, safety, or successful adoption. The only validation still unavailable without an operating restaurant is human field performance.</w:t>
      </w:r>
    </w:p>
    <w:p>
      <w:pPr>
        <w:pStyle w:val="Heading2"/>
      </w:pPr>
      <w:r>
        <w:t>Required Field Pilot Before a 100% Claim</w:t>
      </w:r>
    </w:p>
    <w:p>
      <w:pPr>
        <w:pStyle w:val="ListNumber"/>
        <w:spacing w:after="80" w:line="300" w:lineRule="auto"/>
        <w:ind w:left="540" w:hanging="271"/>
      </w:pPr>
      <w:r>
        <w:t>Select one restaurant and one material operating problem.</w:t>
      </w:r>
    </w:p>
    <w:p>
      <w:pPr>
        <w:pStyle w:val="ListNumber"/>
        <w:spacing w:after="80" w:line="300" w:lineRule="auto"/>
        <w:ind w:left="540" w:hanging="271"/>
      </w:pPr>
      <w:r>
        <w:t>Use the master guide and relevant system without direct explanation from the author.</w:t>
      </w:r>
    </w:p>
    <w:p>
      <w:pPr>
        <w:pStyle w:val="ListNumber"/>
        <w:spacing w:after="80" w:line="300" w:lineRule="auto"/>
        <w:ind w:left="540" w:hanging="271"/>
      </w:pPr>
      <w:r>
        <w:t>Record every user question, abandoned field, interpretation difference, and workaround.</w:t>
      </w:r>
    </w:p>
    <w:p>
      <w:pPr>
        <w:pStyle w:val="ListNumber"/>
        <w:spacing w:after="80" w:line="300" w:lineRule="auto"/>
        <w:ind w:left="540" w:hanging="271"/>
      </w:pPr>
      <w:r>
        <w:t>Measure tool completion, timeliness, decision quality, adoption, and business outcome for 30 days.</w:t>
      </w:r>
    </w:p>
    <w:p>
      <w:pPr>
        <w:pStyle w:val="ListNumber"/>
        <w:spacing w:after="80" w:line="300" w:lineRule="auto"/>
        <w:ind w:left="540" w:hanging="271"/>
      </w:pPr>
      <w:r>
        <w:t>Correct repeated confusion, rerun the affected workflow, and retain pilot evidence.</w:t>
      </w:r>
    </w:p>
    <w:p>
      <w:pPr>
        <w:pStyle w:val="Heading1"/>
      </w:pPr>
      <w:r>
        <w:t>Tool-Level Audit Register</w:t>
      </w:r>
    </w:p>
    <w:p>
      <w:r>
        <w:t>Each tool below passed the seven minimum desktop controls: owner, trigger/frequency, purpose, action/closeout, evidence/review, time control, and controlled-version note.</w:t>
      </w:r>
    </w:p>
    <w:p>
      <w:pPr>
        <w:pStyle w:val="Heading2"/>
      </w:pPr>
      <w:r>
        <w:t>Guest Relationship &amp; Retention</w:t>
      </w:r>
    </w:p>
    <w:tbl>
      <w:tblPr>
        <w:tblStyle w:val="TableGrid"/>
        <w:tblW w:type="dxa" w:w="9360"/>
        <w:jc w:val="center"/>
        <w:tblLayout w:type="fixed"/>
        <w:tblLook w:firstColumn="1" w:firstRow="1" w:lastColumn="0" w:lastRow="0" w:noHBand="0" w:noVBand="1" w:val="04A0"/>
        <w:tblInd w:w="120" w:type="dxa"/>
      </w:tblPr>
      <w:tblGrid>
        <w:gridCol w:w="900"/>
        <w:gridCol w:w="3300"/>
        <w:gridCol w:w="1900"/>
        <w:gridCol w:w="2360"/>
        <w:gridCol w:w="900"/>
      </w:tblGrid>
      <w:tr>
        <w:tc>
          <w:tcPr>
            <w:tcW w:type="dxa" w:w="900"/>
            <w:shd w:fill="E8EEF5"/>
            <w:vAlign w:val="center"/>
          </w:tcPr>
          <w:p>
            <w:r>
              <w:rPr>
                <w:b/>
                <w:color w:val="17365D"/>
                <w:sz w:val="18"/>
              </w:rPr>
              <w:t>Tool</w:t>
            </w:r>
          </w:p>
        </w:tc>
        <w:tc>
          <w:tcPr>
            <w:tcW w:type="dxa" w:w="3300"/>
            <w:shd w:fill="E8EEF5"/>
            <w:vAlign w:val="center"/>
          </w:tcPr>
          <w:p>
            <w:r>
              <w:rPr>
                <w:b/>
                <w:color w:val="17365D"/>
                <w:sz w:val="18"/>
              </w:rPr>
              <w:t>Name</w:t>
            </w:r>
          </w:p>
        </w:tc>
        <w:tc>
          <w:tcPr>
            <w:tcW w:type="dxa" w:w="1900"/>
            <w:shd w:fill="E8EEF5"/>
            <w:vAlign w:val="center"/>
          </w:tcPr>
          <w:p>
            <w:r>
              <w:rPr>
                <w:b/>
                <w:color w:val="17365D"/>
                <w:sz w:val="18"/>
              </w:rPr>
              <w:t>Owner</w:t>
            </w:r>
          </w:p>
        </w:tc>
        <w:tc>
          <w:tcPr>
            <w:tcW w:type="dxa" w:w="2360"/>
            <w:shd w:fill="E8EEF5"/>
            <w:vAlign w:val="center"/>
          </w:tcPr>
          <w:p>
            <w:r>
              <w:rPr>
                <w:b/>
                <w:color w:val="17365D"/>
                <w:sz w:val="18"/>
              </w:rPr>
              <w:t>Frequency</w:t>
            </w:r>
          </w:p>
        </w:tc>
        <w:tc>
          <w:tcPr>
            <w:tcW w:type="dxa" w:w="900"/>
            <w:shd w:fill="E8EEF5"/>
            <w:vAlign w:val="center"/>
          </w:tcPr>
          <w:p>
            <w:r>
              <w:rPr>
                <w:b/>
                <w:color w:val="17365D"/>
                <w:sz w:val="18"/>
              </w:rPr>
              <w:t>Result</w:t>
            </w:r>
          </w:p>
        </w:tc>
      </w:tr>
      <w:tr>
        <w:tc>
          <w:tcPr>
            <w:tcW w:type="dxa" w:w="900"/>
            <w:vAlign w:val="center"/>
          </w:tcPr>
          <w:p>
            <w:pPr>
              <w:spacing w:after="40" w:line="252" w:lineRule="auto"/>
            </w:pPr>
            <w:r>
              <w:rPr>
                <w:sz w:val="17"/>
              </w:rPr>
              <w:t>GRV-R01</w:t>
            </w:r>
          </w:p>
        </w:tc>
        <w:tc>
          <w:tcPr>
            <w:tcW w:type="dxa" w:w="3300"/>
            <w:vAlign w:val="center"/>
          </w:tcPr>
          <w:p>
            <w:pPr>
              <w:spacing w:after="40" w:line="252" w:lineRule="auto"/>
            </w:pPr>
            <w:r>
              <w:rPr>
                <w:sz w:val="17"/>
              </w:rPr>
              <w:t>Guest Contact &amp; Consent Record</w:t>
            </w:r>
          </w:p>
        </w:tc>
        <w:tc>
          <w:tcPr>
            <w:tcW w:type="dxa" w:w="1900"/>
            <w:vAlign w:val="center"/>
          </w:tcPr>
          <w:p>
            <w:pPr>
              <w:spacing w:after="40" w:line="252" w:lineRule="auto"/>
            </w:pPr>
            <w:r>
              <w:rPr>
                <w:sz w:val="17"/>
              </w:rPr>
              <w:t>Manager</w:t>
            </w:r>
          </w:p>
        </w:tc>
        <w:tc>
          <w:tcPr>
            <w:tcW w:type="dxa" w:w="2360"/>
            <w:vAlign w:val="center"/>
          </w:tcPr>
          <w:p>
            <w:pPr>
              <w:spacing w:after="40" w:line="252" w:lineRule="auto"/>
            </w:pPr>
            <w:r>
              <w:rPr>
                <w:sz w:val="17"/>
              </w:rPr>
              <w:t>At capture and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GRV-R02</w:t>
            </w:r>
          </w:p>
        </w:tc>
        <w:tc>
          <w:tcPr>
            <w:tcW w:type="dxa" w:w="3300"/>
            <w:vAlign w:val="center"/>
          </w:tcPr>
          <w:p>
            <w:pPr>
              <w:spacing w:after="40" w:line="252" w:lineRule="auto"/>
            </w:pPr>
            <w:r>
              <w:rPr>
                <w:sz w:val="17"/>
              </w:rPr>
              <w:t>Guest Profile &amp; Preference Record</w:t>
            </w:r>
          </w:p>
        </w:tc>
        <w:tc>
          <w:tcPr>
            <w:tcW w:type="dxa" w:w="1900"/>
            <w:vAlign w:val="center"/>
          </w:tcPr>
          <w:p>
            <w:pPr>
              <w:spacing w:after="40" w:line="252" w:lineRule="auto"/>
            </w:pPr>
            <w:r>
              <w:rPr>
                <w:sz w:val="17"/>
              </w:rPr>
              <w:t>Manager</w:t>
            </w:r>
          </w:p>
        </w:tc>
        <w:tc>
          <w:tcPr>
            <w:tcW w:type="dxa" w:w="2360"/>
            <w:vAlign w:val="center"/>
          </w:tcPr>
          <w:p>
            <w:pPr>
              <w:spacing w:after="40" w:line="252" w:lineRule="auto"/>
            </w:pPr>
            <w:r>
              <w:rPr>
                <w:sz w:val="17"/>
              </w:rPr>
              <w:t>As learned or confirmed</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GRV-R03</w:t>
            </w:r>
          </w:p>
        </w:tc>
        <w:tc>
          <w:tcPr>
            <w:tcW w:type="dxa" w:w="3300"/>
            <w:vAlign w:val="center"/>
          </w:tcPr>
          <w:p>
            <w:pPr>
              <w:spacing w:after="40" w:line="252" w:lineRule="auto"/>
            </w:pPr>
            <w:r>
              <w:rPr>
                <w:sz w:val="17"/>
              </w:rPr>
              <w:t>Regular Guest Recognition List</w:t>
            </w:r>
          </w:p>
        </w:tc>
        <w:tc>
          <w:tcPr>
            <w:tcW w:type="dxa" w:w="1900"/>
            <w:vAlign w:val="center"/>
          </w:tcPr>
          <w:p>
            <w:pPr>
              <w:spacing w:after="40" w:line="252" w:lineRule="auto"/>
            </w:pPr>
            <w:r>
              <w:rPr>
                <w:sz w:val="17"/>
              </w:rPr>
              <w:t>GM</w:t>
            </w:r>
          </w:p>
        </w:tc>
        <w:tc>
          <w:tcPr>
            <w:tcW w:type="dxa" w:w="2360"/>
            <w:vAlign w:val="center"/>
          </w:tcPr>
          <w:p>
            <w:pPr>
              <w:spacing w:after="40" w:line="252" w:lineRule="auto"/>
            </w:pPr>
            <w:r>
              <w:rPr>
                <w:sz w:val="17"/>
              </w:rPr>
              <w:t>Weekly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GRV-R04</w:t>
            </w:r>
          </w:p>
        </w:tc>
        <w:tc>
          <w:tcPr>
            <w:tcW w:type="dxa" w:w="3300"/>
            <w:vAlign w:val="center"/>
          </w:tcPr>
          <w:p>
            <w:pPr>
              <w:spacing w:after="40" w:line="252" w:lineRule="auto"/>
            </w:pPr>
            <w:r>
              <w:rPr>
                <w:sz w:val="17"/>
              </w:rPr>
              <w:t>VIP Guest Management Log</w:t>
            </w:r>
          </w:p>
        </w:tc>
        <w:tc>
          <w:tcPr>
            <w:tcW w:type="dxa" w:w="1900"/>
            <w:vAlign w:val="center"/>
          </w:tcPr>
          <w:p>
            <w:pPr>
              <w:spacing w:after="40" w:line="252" w:lineRule="auto"/>
            </w:pPr>
            <w:r>
              <w:rPr>
                <w:sz w:val="17"/>
              </w:rPr>
              <w:t>GM/Owner</w:t>
            </w:r>
          </w:p>
        </w:tc>
        <w:tc>
          <w:tcPr>
            <w:tcW w:type="dxa" w:w="2360"/>
            <w:vAlign w:val="center"/>
          </w:tcPr>
          <w:p>
            <w:pPr>
              <w:spacing w:after="40" w:line="252" w:lineRule="auto"/>
            </w:pPr>
            <w:r>
              <w:rPr>
                <w:sz w:val="17"/>
              </w:rPr>
              <w:t>As needed</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GRV-R05</w:t>
            </w:r>
          </w:p>
        </w:tc>
        <w:tc>
          <w:tcPr>
            <w:tcW w:type="dxa" w:w="3300"/>
            <w:vAlign w:val="center"/>
          </w:tcPr>
          <w:p>
            <w:pPr>
              <w:spacing w:after="40" w:line="252" w:lineRule="auto"/>
            </w:pPr>
            <w:r>
              <w:rPr>
                <w:sz w:val="17"/>
              </w:rPr>
              <w:t>Special Occasion Calendar</w:t>
            </w:r>
          </w:p>
        </w:tc>
        <w:tc>
          <w:tcPr>
            <w:tcW w:type="dxa" w:w="1900"/>
            <w:vAlign w:val="center"/>
          </w:tcPr>
          <w:p>
            <w:pPr>
              <w:spacing w:after="40" w:line="252" w:lineRule="auto"/>
            </w:pPr>
            <w:r>
              <w:rPr>
                <w:sz w:val="17"/>
              </w:rPr>
              <w:t>Manager</w:t>
            </w:r>
          </w:p>
        </w:tc>
        <w:tc>
          <w:tcPr>
            <w:tcW w:type="dxa" w:w="2360"/>
            <w:vAlign w:val="center"/>
          </w:tcPr>
          <w:p>
            <w:pPr>
              <w:spacing w:after="40" w:line="252" w:lineRule="auto"/>
            </w:pPr>
            <w:r>
              <w:rPr>
                <w:sz w:val="17"/>
              </w:rPr>
              <w:t>Weekly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GRV-R06</w:t>
            </w:r>
          </w:p>
        </w:tc>
        <w:tc>
          <w:tcPr>
            <w:tcW w:type="dxa" w:w="3300"/>
            <w:vAlign w:val="center"/>
          </w:tcPr>
          <w:p>
            <w:pPr>
              <w:spacing w:after="40" w:line="252" w:lineRule="auto"/>
            </w:pPr>
            <w:r>
              <w:rPr>
                <w:sz w:val="17"/>
              </w:rPr>
              <w:t>Dietary Preference &amp; Allergy Note</w:t>
            </w:r>
          </w:p>
        </w:tc>
        <w:tc>
          <w:tcPr>
            <w:tcW w:type="dxa" w:w="1900"/>
            <w:vAlign w:val="center"/>
          </w:tcPr>
          <w:p>
            <w:pPr>
              <w:spacing w:after="40" w:line="252" w:lineRule="auto"/>
            </w:pPr>
            <w:r>
              <w:rPr>
                <w:sz w:val="17"/>
              </w:rPr>
              <w:t>Manager</w:t>
            </w:r>
          </w:p>
        </w:tc>
        <w:tc>
          <w:tcPr>
            <w:tcW w:type="dxa" w:w="2360"/>
            <w:vAlign w:val="center"/>
          </w:tcPr>
          <w:p>
            <w:pPr>
              <w:spacing w:after="40" w:line="252" w:lineRule="auto"/>
            </w:pPr>
            <w:r>
              <w:rPr>
                <w:sz w:val="17"/>
              </w:rPr>
              <w:t>At disclosure and each visit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GRV-R07</w:t>
            </w:r>
          </w:p>
        </w:tc>
        <w:tc>
          <w:tcPr>
            <w:tcW w:type="dxa" w:w="3300"/>
            <w:vAlign w:val="center"/>
          </w:tcPr>
          <w:p>
            <w:pPr>
              <w:spacing w:after="40" w:line="252" w:lineRule="auto"/>
            </w:pPr>
            <w:r>
              <w:rPr>
                <w:sz w:val="17"/>
              </w:rPr>
              <w:t>Guest Feedback &amp; Concern Record</w:t>
            </w:r>
          </w:p>
        </w:tc>
        <w:tc>
          <w:tcPr>
            <w:tcW w:type="dxa" w:w="1900"/>
            <w:vAlign w:val="center"/>
          </w:tcPr>
          <w:p>
            <w:pPr>
              <w:spacing w:after="40" w:line="252" w:lineRule="auto"/>
            </w:pPr>
            <w:r>
              <w:rPr>
                <w:sz w:val="17"/>
              </w:rPr>
              <w:t>Manager on Duty</w:t>
            </w:r>
          </w:p>
        </w:tc>
        <w:tc>
          <w:tcPr>
            <w:tcW w:type="dxa" w:w="2360"/>
            <w:vAlign w:val="center"/>
          </w:tcPr>
          <w:p>
            <w:pPr>
              <w:spacing w:after="40" w:line="252" w:lineRule="auto"/>
            </w:pPr>
            <w:r>
              <w:rPr>
                <w:sz w:val="17"/>
              </w:rPr>
              <w:t>At occurrence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GRV-R08</w:t>
            </w:r>
          </w:p>
        </w:tc>
        <w:tc>
          <w:tcPr>
            <w:tcW w:type="dxa" w:w="3300"/>
            <w:vAlign w:val="center"/>
          </w:tcPr>
          <w:p>
            <w:pPr>
              <w:spacing w:after="40" w:line="252" w:lineRule="auto"/>
            </w:pPr>
            <w:r>
              <w:rPr>
                <w:sz w:val="17"/>
              </w:rPr>
              <w:t>Service Recovery Decision Matrix</w:t>
            </w:r>
          </w:p>
        </w:tc>
        <w:tc>
          <w:tcPr>
            <w:tcW w:type="dxa" w:w="1900"/>
            <w:vAlign w:val="center"/>
          </w:tcPr>
          <w:p>
            <w:pPr>
              <w:spacing w:after="40" w:line="252" w:lineRule="auto"/>
            </w:pPr>
            <w:r>
              <w:rPr>
                <w:sz w:val="17"/>
              </w:rPr>
              <w:t>GM</w:t>
            </w:r>
          </w:p>
        </w:tc>
        <w:tc>
          <w:tcPr>
            <w:tcW w:type="dxa" w:w="2360"/>
            <w:vAlign w:val="center"/>
          </w:tcPr>
          <w:p>
            <w:pPr>
              <w:spacing w:after="40" w:line="252" w:lineRule="auto"/>
            </w:pPr>
            <w:r>
              <w:rPr>
                <w:sz w:val="17"/>
              </w:rPr>
              <w:t>Quarterly review</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GRV-R09</w:t>
            </w:r>
          </w:p>
        </w:tc>
        <w:tc>
          <w:tcPr>
            <w:tcW w:type="dxa" w:w="3300"/>
            <w:vAlign w:val="center"/>
          </w:tcPr>
          <w:p>
            <w:pPr>
              <w:spacing w:after="40" w:line="252" w:lineRule="auto"/>
            </w:pPr>
            <w:r>
              <w:rPr>
                <w:sz w:val="17"/>
              </w:rPr>
              <w:t>Guest Recovery Authorization Guide</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Quarterly review</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GRV-R10</w:t>
            </w:r>
          </w:p>
        </w:tc>
        <w:tc>
          <w:tcPr>
            <w:tcW w:type="dxa" w:w="3300"/>
            <w:vAlign w:val="center"/>
          </w:tcPr>
          <w:p>
            <w:pPr>
              <w:spacing w:after="40" w:line="252" w:lineRule="auto"/>
            </w:pPr>
            <w:r>
              <w:rPr>
                <w:sz w:val="17"/>
              </w:rPr>
              <w:t>Recovery Action Record</w:t>
            </w:r>
          </w:p>
        </w:tc>
        <w:tc>
          <w:tcPr>
            <w:tcW w:type="dxa" w:w="1900"/>
            <w:vAlign w:val="center"/>
          </w:tcPr>
          <w:p>
            <w:pPr>
              <w:spacing w:after="40" w:line="252" w:lineRule="auto"/>
            </w:pPr>
            <w:r>
              <w:rPr>
                <w:sz w:val="17"/>
              </w:rPr>
              <w:t>Manager on Duty</w:t>
            </w:r>
          </w:p>
        </w:tc>
        <w:tc>
          <w:tcPr>
            <w:tcW w:type="dxa" w:w="2360"/>
            <w:vAlign w:val="center"/>
          </w:tcPr>
          <w:p>
            <w:pPr>
              <w:spacing w:after="40" w:line="252" w:lineRule="auto"/>
            </w:pPr>
            <w:r>
              <w:rPr>
                <w:sz w:val="17"/>
              </w:rPr>
              <w:t>At occurrence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GRV-R11</w:t>
            </w:r>
          </w:p>
        </w:tc>
        <w:tc>
          <w:tcPr>
            <w:tcW w:type="dxa" w:w="3300"/>
            <w:vAlign w:val="center"/>
          </w:tcPr>
          <w:p>
            <w:pPr>
              <w:spacing w:after="40" w:line="252" w:lineRule="auto"/>
            </w:pPr>
            <w:r>
              <w:rPr>
                <w:sz w:val="17"/>
              </w:rPr>
              <w:t>Recovery Follow-Up Tracker</w:t>
            </w:r>
          </w:p>
        </w:tc>
        <w:tc>
          <w:tcPr>
            <w:tcW w:type="dxa" w:w="1900"/>
            <w:vAlign w:val="center"/>
          </w:tcPr>
          <w:p>
            <w:pPr>
              <w:spacing w:after="40" w:line="252" w:lineRule="auto"/>
            </w:pPr>
            <w:r>
              <w:rPr>
                <w:sz w:val="17"/>
              </w:rPr>
              <w:t>Assigned Manager</w:t>
            </w:r>
          </w:p>
        </w:tc>
        <w:tc>
          <w:tcPr>
            <w:tcW w:type="dxa" w:w="2360"/>
            <w:vAlign w:val="center"/>
          </w:tcPr>
          <w:p>
            <w:pPr>
              <w:spacing w:after="40" w:line="252" w:lineRule="auto"/>
            </w:pPr>
            <w:r>
              <w:rPr>
                <w:sz w:val="17"/>
              </w:rPr>
              <w:t>Daily until closed</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GRV-R12</w:t>
            </w:r>
          </w:p>
        </w:tc>
        <w:tc>
          <w:tcPr>
            <w:tcW w:type="dxa" w:w="3300"/>
            <w:vAlign w:val="center"/>
          </w:tcPr>
          <w:p>
            <w:pPr>
              <w:spacing w:after="40" w:line="252" w:lineRule="auto"/>
            </w:pPr>
            <w:r>
              <w:rPr>
                <w:sz w:val="17"/>
              </w:rPr>
              <w:t>Repeat Concern Pattern Log</w:t>
            </w:r>
          </w:p>
        </w:tc>
        <w:tc>
          <w:tcPr>
            <w:tcW w:type="dxa" w:w="1900"/>
            <w:vAlign w:val="center"/>
          </w:tcPr>
          <w:p>
            <w:pPr>
              <w:spacing w:after="40" w:line="252" w:lineRule="auto"/>
            </w:pPr>
            <w:r>
              <w:rPr>
                <w:sz w:val="17"/>
              </w:rPr>
              <w:t>GM</w:t>
            </w:r>
          </w:p>
        </w:tc>
        <w:tc>
          <w:tcPr>
            <w:tcW w:type="dxa" w:w="2360"/>
            <w:vAlign w:val="center"/>
          </w:tcPr>
          <w:p>
            <w:pPr>
              <w:spacing w:after="40" w:line="252" w:lineRule="auto"/>
            </w:pPr>
            <w:r>
              <w:rPr>
                <w:sz w:val="17"/>
              </w:rPr>
              <w:t>Weekly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GRV-R13</w:t>
            </w:r>
          </w:p>
        </w:tc>
        <w:tc>
          <w:tcPr>
            <w:tcW w:type="dxa" w:w="3300"/>
            <w:vAlign w:val="center"/>
          </w:tcPr>
          <w:p>
            <w:pPr>
              <w:spacing w:after="40" w:line="252" w:lineRule="auto"/>
            </w:pPr>
            <w:r>
              <w:rPr>
                <w:sz w:val="17"/>
              </w:rPr>
              <w:t>Visit &amp; Engagement Log</w:t>
            </w:r>
          </w:p>
        </w:tc>
        <w:tc>
          <w:tcPr>
            <w:tcW w:type="dxa" w:w="1900"/>
            <w:vAlign w:val="center"/>
          </w:tcPr>
          <w:p>
            <w:pPr>
              <w:spacing w:after="40" w:line="252" w:lineRule="auto"/>
            </w:pPr>
            <w:r>
              <w:rPr>
                <w:sz w:val="17"/>
              </w:rPr>
              <w:t>Manager</w:t>
            </w:r>
          </w:p>
        </w:tc>
        <w:tc>
          <w:tcPr>
            <w:tcW w:type="dxa" w:w="2360"/>
            <w:vAlign w:val="center"/>
          </w:tcPr>
          <w:p>
            <w:pPr>
              <w:spacing w:after="40" w:line="252" w:lineRule="auto"/>
            </w:pPr>
            <w:r>
              <w:rPr>
                <w:sz w:val="17"/>
              </w:rPr>
              <w:t>At visit or contact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GRV-R14</w:t>
            </w:r>
          </w:p>
        </w:tc>
        <w:tc>
          <w:tcPr>
            <w:tcW w:type="dxa" w:w="3300"/>
            <w:vAlign w:val="center"/>
          </w:tcPr>
          <w:p>
            <w:pPr>
              <w:spacing w:after="40" w:line="252" w:lineRule="auto"/>
            </w:pPr>
            <w:r>
              <w:rPr>
                <w:sz w:val="17"/>
              </w:rPr>
              <w:t>Lapsed Guest Identification List</w:t>
            </w:r>
          </w:p>
        </w:tc>
        <w:tc>
          <w:tcPr>
            <w:tcW w:type="dxa" w:w="1900"/>
            <w:vAlign w:val="center"/>
          </w:tcPr>
          <w:p>
            <w:pPr>
              <w:spacing w:after="40" w:line="252" w:lineRule="auto"/>
            </w:pPr>
            <w:r>
              <w:rPr>
                <w:sz w:val="17"/>
              </w:rPr>
              <w:t>CRM Owner</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GRV-R15</w:t>
            </w:r>
          </w:p>
        </w:tc>
        <w:tc>
          <w:tcPr>
            <w:tcW w:type="dxa" w:w="3300"/>
            <w:vAlign w:val="center"/>
          </w:tcPr>
          <w:p>
            <w:pPr>
              <w:spacing w:after="40" w:line="252" w:lineRule="auto"/>
            </w:pPr>
            <w:r>
              <w:rPr>
                <w:sz w:val="17"/>
              </w:rPr>
              <w:t>Guest Reactivation Planner</w:t>
            </w:r>
          </w:p>
        </w:tc>
        <w:tc>
          <w:tcPr>
            <w:tcW w:type="dxa" w:w="1900"/>
            <w:vAlign w:val="center"/>
          </w:tcPr>
          <w:p>
            <w:pPr>
              <w:spacing w:after="40" w:line="252" w:lineRule="auto"/>
            </w:pPr>
            <w:r>
              <w:rPr>
                <w:sz w:val="17"/>
              </w:rPr>
              <w:t>CRM Owner</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GRV-R16</w:t>
            </w:r>
          </w:p>
        </w:tc>
        <w:tc>
          <w:tcPr>
            <w:tcW w:type="dxa" w:w="3300"/>
            <w:vAlign w:val="center"/>
          </w:tcPr>
          <w:p>
            <w:pPr>
              <w:spacing w:after="40" w:line="252" w:lineRule="auto"/>
            </w:pPr>
            <w:r>
              <w:rPr>
                <w:sz w:val="17"/>
              </w:rPr>
              <w:t>Guest Return Verification Log</w:t>
            </w:r>
          </w:p>
        </w:tc>
        <w:tc>
          <w:tcPr>
            <w:tcW w:type="dxa" w:w="1900"/>
            <w:vAlign w:val="center"/>
          </w:tcPr>
          <w:p>
            <w:pPr>
              <w:spacing w:after="40" w:line="252" w:lineRule="auto"/>
            </w:pPr>
            <w:r>
              <w:rPr>
                <w:sz w:val="17"/>
              </w:rPr>
              <w:t>Manager</w:t>
            </w:r>
          </w:p>
        </w:tc>
        <w:tc>
          <w:tcPr>
            <w:tcW w:type="dxa" w:w="2360"/>
            <w:vAlign w:val="center"/>
          </w:tcPr>
          <w:p>
            <w:pPr>
              <w:spacing w:after="40" w:line="252" w:lineRule="auto"/>
            </w:pPr>
            <w:r>
              <w:rPr>
                <w:sz w:val="17"/>
              </w:rPr>
              <w:t>At return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GRV-R17</w:t>
            </w:r>
          </w:p>
        </w:tc>
        <w:tc>
          <w:tcPr>
            <w:tcW w:type="dxa" w:w="3300"/>
            <w:vAlign w:val="center"/>
          </w:tcPr>
          <w:p>
            <w:pPr>
              <w:spacing w:after="40" w:line="252" w:lineRule="auto"/>
            </w:pPr>
            <w:r>
              <w:rPr>
                <w:sz w:val="17"/>
              </w:rPr>
              <w:t>Loyalty Offer Planning Worksheet</w:t>
            </w:r>
          </w:p>
        </w:tc>
        <w:tc>
          <w:tcPr>
            <w:tcW w:type="dxa" w:w="1900"/>
            <w:vAlign w:val="center"/>
          </w:tcPr>
          <w:p>
            <w:pPr>
              <w:spacing w:after="40" w:line="252" w:lineRule="auto"/>
            </w:pPr>
            <w:r>
              <w:rPr>
                <w:sz w:val="17"/>
              </w:rPr>
              <w:t>GM/Marketing Owner</w:t>
            </w:r>
          </w:p>
        </w:tc>
        <w:tc>
          <w:tcPr>
            <w:tcW w:type="dxa" w:w="2360"/>
            <w:vAlign w:val="center"/>
          </w:tcPr>
          <w:p>
            <w:pPr>
              <w:spacing w:after="40" w:line="252" w:lineRule="auto"/>
            </w:pPr>
            <w:r>
              <w:rPr>
                <w:sz w:val="17"/>
              </w:rPr>
              <w:t>Per offer</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GRV-R18</w:t>
            </w:r>
          </w:p>
        </w:tc>
        <w:tc>
          <w:tcPr>
            <w:tcW w:type="dxa" w:w="3300"/>
            <w:vAlign w:val="center"/>
          </w:tcPr>
          <w:p>
            <w:pPr>
              <w:spacing w:after="40" w:line="252" w:lineRule="auto"/>
            </w:pPr>
            <w:r>
              <w:rPr>
                <w:sz w:val="17"/>
              </w:rPr>
              <w:t>Loyalty Offer Redemption Tracker</w:t>
            </w:r>
          </w:p>
        </w:tc>
        <w:tc>
          <w:tcPr>
            <w:tcW w:type="dxa" w:w="1900"/>
            <w:vAlign w:val="center"/>
          </w:tcPr>
          <w:p>
            <w:pPr>
              <w:spacing w:after="40" w:line="252" w:lineRule="auto"/>
            </w:pPr>
            <w:r>
              <w:rPr>
                <w:sz w:val="17"/>
              </w:rPr>
              <w:t>Marketing Owner</w:t>
            </w:r>
          </w:p>
        </w:tc>
        <w:tc>
          <w:tcPr>
            <w:tcW w:type="dxa" w:w="2360"/>
            <w:vAlign w:val="center"/>
          </w:tcPr>
          <w:p>
            <w:pPr>
              <w:spacing w:after="40" w:line="252" w:lineRule="auto"/>
            </w:pPr>
            <w:r>
              <w:rPr>
                <w:sz w:val="17"/>
              </w:rPr>
              <w:t>Per campaign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GRV-R19</w:t>
            </w:r>
          </w:p>
        </w:tc>
        <w:tc>
          <w:tcPr>
            <w:tcW w:type="dxa" w:w="3300"/>
            <w:vAlign w:val="center"/>
          </w:tcPr>
          <w:p>
            <w:pPr>
              <w:spacing w:after="40" w:line="252" w:lineRule="auto"/>
            </w:pPr>
            <w:r>
              <w:rPr>
                <w:sz w:val="17"/>
              </w:rPr>
              <w:t>Campaign Planning Brief</w:t>
            </w:r>
          </w:p>
        </w:tc>
        <w:tc>
          <w:tcPr>
            <w:tcW w:type="dxa" w:w="1900"/>
            <w:vAlign w:val="center"/>
          </w:tcPr>
          <w:p>
            <w:pPr>
              <w:spacing w:after="40" w:line="252" w:lineRule="auto"/>
            </w:pPr>
            <w:r>
              <w:rPr>
                <w:sz w:val="17"/>
              </w:rPr>
              <w:t>Marketing Owner</w:t>
            </w:r>
          </w:p>
        </w:tc>
        <w:tc>
          <w:tcPr>
            <w:tcW w:type="dxa" w:w="2360"/>
            <w:vAlign w:val="center"/>
          </w:tcPr>
          <w:p>
            <w:pPr>
              <w:spacing w:after="40" w:line="252" w:lineRule="auto"/>
            </w:pPr>
            <w:r>
              <w:rPr>
                <w:sz w:val="17"/>
              </w:rPr>
              <w:t>Per campaign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GRV-R20</w:t>
            </w:r>
          </w:p>
        </w:tc>
        <w:tc>
          <w:tcPr>
            <w:tcW w:type="dxa" w:w="3300"/>
            <w:vAlign w:val="center"/>
          </w:tcPr>
          <w:p>
            <w:pPr>
              <w:spacing w:after="40" w:line="252" w:lineRule="auto"/>
            </w:pPr>
            <w:r>
              <w:rPr>
                <w:sz w:val="17"/>
              </w:rPr>
              <w:t>Campaign Calendar</w:t>
            </w:r>
          </w:p>
        </w:tc>
        <w:tc>
          <w:tcPr>
            <w:tcW w:type="dxa" w:w="1900"/>
            <w:vAlign w:val="center"/>
          </w:tcPr>
          <w:p>
            <w:pPr>
              <w:spacing w:after="40" w:line="252" w:lineRule="auto"/>
            </w:pPr>
            <w:r>
              <w:rPr>
                <w:sz w:val="17"/>
              </w:rPr>
              <w:t>Marketing Owner</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GRV-R21</w:t>
            </w:r>
          </w:p>
        </w:tc>
        <w:tc>
          <w:tcPr>
            <w:tcW w:type="dxa" w:w="3300"/>
            <w:vAlign w:val="center"/>
          </w:tcPr>
          <w:p>
            <w:pPr>
              <w:spacing w:after="40" w:line="252" w:lineRule="auto"/>
            </w:pPr>
            <w:r>
              <w:rPr>
                <w:sz w:val="17"/>
              </w:rPr>
              <w:t>Campaign Contact &amp; Suppression List</w:t>
            </w:r>
          </w:p>
        </w:tc>
        <w:tc>
          <w:tcPr>
            <w:tcW w:type="dxa" w:w="1900"/>
            <w:vAlign w:val="center"/>
          </w:tcPr>
          <w:p>
            <w:pPr>
              <w:spacing w:after="40" w:line="252" w:lineRule="auto"/>
            </w:pPr>
            <w:r>
              <w:rPr>
                <w:sz w:val="17"/>
              </w:rPr>
              <w:t>CRM Owner</w:t>
            </w:r>
          </w:p>
        </w:tc>
        <w:tc>
          <w:tcPr>
            <w:tcW w:type="dxa" w:w="2360"/>
            <w:vAlign w:val="center"/>
          </w:tcPr>
          <w:p>
            <w:pPr>
              <w:spacing w:after="40" w:line="252" w:lineRule="auto"/>
            </w:pPr>
            <w:r>
              <w:rPr>
                <w:sz w:val="17"/>
              </w:rPr>
              <w:t>Before every send</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GRV-R22</w:t>
            </w:r>
          </w:p>
        </w:tc>
        <w:tc>
          <w:tcPr>
            <w:tcW w:type="dxa" w:w="3300"/>
            <w:vAlign w:val="center"/>
          </w:tcPr>
          <w:p>
            <w:pPr>
              <w:spacing w:after="40" w:line="252" w:lineRule="auto"/>
            </w:pPr>
            <w:r>
              <w:rPr>
                <w:sz w:val="17"/>
              </w:rPr>
              <w:t>Campaign Results Tracker</w:t>
            </w:r>
          </w:p>
        </w:tc>
        <w:tc>
          <w:tcPr>
            <w:tcW w:type="dxa" w:w="1900"/>
            <w:vAlign w:val="center"/>
          </w:tcPr>
          <w:p>
            <w:pPr>
              <w:spacing w:after="40" w:line="252" w:lineRule="auto"/>
            </w:pPr>
            <w:r>
              <w:rPr>
                <w:sz w:val="17"/>
              </w:rPr>
              <w:t>Marketing Owner</w:t>
            </w:r>
          </w:p>
        </w:tc>
        <w:tc>
          <w:tcPr>
            <w:tcW w:type="dxa" w:w="2360"/>
            <w:vAlign w:val="center"/>
          </w:tcPr>
          <w:p>
            <w:pPr>
              <w:spacing w:after="40" w:line="252" w:lineRule="auto"/>
            </w:pPr>
            <w:r>
              <w:rPr>
                <w:sz w:val="17"/>
              </w:rPr>
              <w:t>Per campaign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GRV-R23</w:t>
            </w:r>
          </w:p>
        </w:tc>
        <w:tc>
          <w:tcPr>
            <w:tcW w:type="dxa" w:w="3300"/>
            <w:vAlign w:val="center"/>
          </w:tcPr>
          <w:p>
            <w:pPr>
              <w:spacing w:after="40" w:line="252" w:lineRule="auto"/>
            </w:pPr>
            <w:r>
              <w:rPr>
                <w:sz w:val="17"/>
              </w:rPr>
              <w:t>Review Request Log</w:t>
            </w:r>
          </w:p>
        </w:tc>
        <w:tc>
          <w:tcPr>
            <w:tcW w:type="dxa" w:w="1900"/>
            <w:vAlign w:val="center"/>
          </w:tcPr>
          <w:p>
            <w:pPr>
              <w:spacing w:after="40" w:line="252" w:lineRule="auto"/>
            </w:pPr>
            <w:r>
              <w:rPr>
                <w:sz w:val="17"/>
              </w:rPr>
              <w:t>Manager</w:t>
            </w:r>
          </w:p>
        </w:tc>
        <w:tc>
          <w:tcPr>
            <w:tcW w:type="dxa" w:w="2360"/>
            <w:vAlign w:val="center"/>
          </w:tcPr>
          <w:p>
            <w:pPr>
              <w:spacing w:after="40" w:line="252" w:lineRule="auto"/>
            </w:pPr>
            <w:r>
              <w:rPr>
                <w:sz w:val="17"/>
              </w:rPr>
              <w:t>As approved</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GRV-R24</w:t>
            </w:r>
          </w:p>
        </w:tc>
        <w:tc>
          <w:tcPr>
            <w:tcW w:type="dxa" w:w="3300"/>
            <w:vAlign w:val="center"/>
          </w:tcPr>
          <w:p>
            <w:pPr>
              <w:spacing w:after="40" w:line="252" w:lineRule="auto"/>
            </w:pPr>
            <w:r>
              <w:rPr>
                <w:sz w:val="17"/>
              </w:rPr>
              <w:t>Online Review Response &amp; Escalation Log</w:t>
            </w:r>
          </w:p>
        </w:tc>
        <w:tc>
          <w:tcPr>
            <w:tcW w:type="dxa" w:w="1900"/>
            <w:vAlign w:val="center"/>
          </w:tcPr>
          <w:p>
            <w:pPr>
              <w:spacing w:after="40" w:line="252" w:lineRule="auto"/>
            </w:pPr>
            <w:r>
              <w:rPr>
                <w:sz w:val="17"/>
              </w:rPr>
              <w:t>GM</w:t>
            </w:r>
          </w:p>
        </w:tc>
        <w:tc>
          <w:tcPr>
            <w:tcW w:type="dxa" w:w="2360"/>
            <w:vAlign w:val="center"/>
          </w:tcPr>
          <w:p>
            <w:pPr>
              <w:spacing w:after="40" w:line="252" w:lineRule="auto"/>
            </w:pPr>
            <w:r>
              <w:rPr>
                <w:sz w:val="17"/>
              </w:rPr>
              <w:t>Daily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GRV-R25</w:t>
            </w:r>
          </w:p>
        </w:tc>
        <w:tc>
          <w:tcPr>
            <w:tcW w:type="dxa" w:w="3300"/>
            <w:vAlign w:val="center"/>
          </w:tcPr>
          <w:p>
            <w:pPr>
              <w:spacing w:after="40" w:line="252" w:lineRule="auto"/>
            </w:pPr>
            <w:r>
              <w:rPr>
                <w:sz w:val="17"/>
              </w:rPr>
              <w:t>Private Dining Lead Form</w:t>
            </w:r>
          </w:p>
        </w:tc>
        <w:tc>
          <w:tcPr>
            <w:tcW w:type="dxa" w:w="1900"/>
            <w:vAlign w:val="center"/>
          </w:tcPr>
          <w:p>
            <w:pPr>
              <w:spacing w:after="40" w:line="252" w:lineRule="auto"/>
            </w:pPr>
            <w:r>
              <w:rPr>
                <w:sz w:val="17"/>
              </w:rPr>
              <w:t>Sales/Event Owner</w:t>
            </w:r>
          </w:p>
        </w:tc>
        <w:tc>
          <w:tcPr>
            <w:tcW w:type="dxa" w:w="2360"/>
            <w:vAlign w:val="center"/>
          </w:tcPr>
          <w:p>
            <w:pPr>
              <w:spacing w:after="40" w:line="252" w:lineRule="auto"/>
            </w:pPr>
            <w:r>
              <w:rPr>
                <w:sz w:val="17"/>
              </w:rPr>
              <w:t>At inquiry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GRV-R26</w:t>
            </w:r>
          </w:p>
        </w:tc>
        <w:tc>
          <w:tcPr>
            <w:tcW w:type="dxa" w:w="3300"/>
            <w:vAlign w:val="center"/>
          </w:tcPr>
          <w:p>
            <w:pPr>
              <w:spacing w:after="40" w:line="252" w:lineRule="auto"/>
            </w:pPr>
            <w:r>
              <w:rPr>
                <w:sz w:val="17"/>
              </w:rPr>
              <w:t>Catering Inquiry Tracker</w:t>
            </w:r>
          </w:p>
        </w:tc>
        <w:tc>
          <w:tcPr>
            <w:tcW w:type="dxa" w:w="1900"/>
            <w:vAlign w:val="center"/>
          </w:tcPr>
          <w:p>
            <w:pPr>
              <w:spacing w:after="40" w:line="252" w:lineRule="auto"/>
            </w:pPr>
            <w:r>
              <w:rPr>
                <w:sz w:val="17"/>
              </w:rPr>
              <w:t>Sales/Event Owner</w:t>
            </w:r>
          </w:p>
        </w:tc>
        <w:tc>
          <w:tcPr>
            <w:tcW w:type="dxa" w:w="2360"/>
            <w:vAlign w:val="center"/>
          </w:tcPr>
          <w:p>
            <w:pPr>
              <w:spacing w:after="40" w:line="252" w:lineRule="auto"/>
            </w:pPr>
            <w:r>
              <w:rPr>
                <w:sz w:val="17"/>
              </w:rPr>
              <w:t>At inquiry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GRV-R27</w:t>
            </w:r>
          </w:p>
        </w:tc>
        <w:tc>
          <w:tcPr>
            <w:tcW w:type="dxa" w:w="3300"/>
            <w:vAlign w:val="center"/>
          </w:tcPr>
          <w:p>
            <w:pPr>
              <w:spacing w:after="40" w:line="252" w:lineRule="auto"/>
            </w:pPr>
            <w:r>
              <w:rPr>
                <w:sz w:val="17"/>
              </w:rPr>
              <w:t>Large-Party Follow-Up Log</w:t>
            </w:r>
          </w:p>
        </w:tc>
        <w:tc>
          <w:tcPr>
            <w:tcW w:type="dxa" w:w="1900"/>
            <w:vAlign w:val="center"/>
          </w:tcPr>
          <w:p>
            <w:pPr>
              <w:spacing w:after="40" w:line="252" w:lineRule="auto"/>
            </w:pPr>
            <w:r>
              <w:rPr>
                <w:sz w:val="17"/>
              </w:rPr>
              <w:t>Manager/Event Owner</w:t>
            </w:r>
          </w:p>
        </w:tc>
        <w:tc>
          <w:tcPr>
            <w:tcW w:type="dxa" w:w="2360"/>
            <w:vAlign w:val="center"/>
          </w:tcPr>
          <w:p>
            <w:pPr>
              <w:spacing w:after="40" w:line="252" w:lineRule="auto"/>
            </w:pPr>
            <w:r>
              <w:rPr>
                <w:sz w:val="17"/>
              </w:rPr>
              <w:t>Per event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GRV-R28</w:t>
            </w:r>
          </w:p>
        </w:tc>
        <w:tc>
          <w:tcPr>
            <w:tcW w:type="dxa" w:w="3300"/>
            <w:vAlign w:val="center"/>
          </w:tcPr>
          <w:p>
            <w:pPr>
              <w:spacing w:after="40" w:line="252" w:lineRule="auto"/>
            </w:pPr>
            <w:r>
              <w:rPr>
                <w:sz w:val="17"/>
              </w:rPr>
              <w:t>Weekly Guest Relationship Review</w:t>
            </w:r>
          </w:p>
        </w:tc>
        <w:tc>
          <w:tcPr>
            <w:tcW w:type="dxa" w:w="1900"/>
            <w:vAlign w:val="center"/>
          </w:tcPr>
          <w:p>
            <w:pPr>
              <w:spacing w:after="40" w:line="252" w:lineRule="auto"/>
            </w:pPr>
            <w:r>
              <w:rPr>
                <w:sz w:val="17"/>
              </w:rPr>
              <w:t>GM</w:t>
            </w:r>
          </w:p>
        </w:tc>
        <w:tc>
          <w:tcPr>
            <w:tcW w:type="dxa" w:w="2360"/>
            <w:vAlign w:val="center"/>
          </w:tcPr>
          <w:p>
            <w:pPr>
              <w:spacing w:after="40" w:line="252" w:lineRule="auto"/>
            </w:pPr>
            <w:r>
              <w:rPr>
                <w:sz w:val="17"/>
              </w:rPr>
              <w:t>Weekly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GRV-R29</w:t>
            </w:r>
          </w:p>
        </w:tc>
        <w:tc>
          <w:tcPr>
            <w:tcW w:type="dxa" w:w="3300"/>
            <w:vAlign w:val="center"/>
          </w:tcPr>
          <w:p>
            <w:pPr>
              <w:spacing w:after="40" w:line="252" w:lineRule="auto"/>
            </w:pPr>
            <w:r>
              <w:rPr>
                <w:sz w:val="17"/>
              </w:rPr>
              <w:t>Monthly Guest Retention Scorecard</w:t>
            </w:r>
          </w:p>
        </w:tc>
        <w:tc>
          <w:tcPr>
            <w:tcW w:type="dxa" w:w="1900"/>
            <w:vAlign w:val="center"/>
          </w:tcPr>
          <w:p>
            <w:pPr>
              <w:spacing w:after="40" w:line="252" w:lineRule="auto"/>
            </w:pPr>
            <w:r>
              <w:rPr>
                <w:sz w:val="17"/>
              </w:rPr>
              <w:t>GM/Owner</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GRV-R30</w:t>
            </w:r>
          </w:p>
        </w:tc>
        <w:tc>
          <w:tcPr>
            <w:tcW w:type="dxa" w:w="3300"/>
            <w:vAlign w:val="center"/>
          </w:tcPr>
          <w:p>
            <w:pPr>
              <w:spacing w:after="40" w:line="252" w:lineRule="auto"/>
            </w:pPr>
            <w:r>
              <w:rPr>
                <w:sz w:val="17"/>
              </w:rPr>
              <w:t>Guest Relationship Corrective Action Log</w:t>
            </w:r>
          </w:p>
        </w:tc>
        <w:tc>
          <w:tcPr>
            <w:tcW w:type="dxa" w:w="1900"/>
            <w:vAlign w:val="center"/>
          </w:tcPr>
          <w:p>
            <w:pPr>
              <w:spacing w:after="40" w:line="252" w:lineRule="auto"/>
            </w:pPr>
            <w:r>
              <w:rPr>
                <w:sz w:val="17"/>
              </w:rPr>
              <w:t>GM</w:t>
            </w:r>
          </w:p>
        </w:tc>
        <w:tc>
          <w:tcPr>
            <w:tcW w:type="dxa" w:w="2360"/>
            <w:vAlign w:val="center"/>
          </w:tcPr>
          <w:p>
            <w:pPr>
              <w:spacing w:after="40" w:line="252" w:lineRule="auto"/>
            </w:pPr>
            <w:r>
              <w:rPr>
                <w:sz w:val="17"/>
              </w:rPr>
              <w:t>Weekly</w:t>
            </w:r>
          </w:p>
        </w:tc>
        <w:tc>
          <w:tcPr>
            <w:tcW w:type="dxa" w:w="900"/>
            <w:vAlign w:val="center"/>
          </w:tcPr>
          <w:p>
            <w:pPr>
              <w:spacing w:after="40" w:line="252" w:lineRule="auto"/>
            </w:pPr>
            <w:r>
              <w:rPr>
                <w:sz w:val="17"/>
              </w:rPr>
              <w:t>Pass</w:t>
            </w:r>
          </w:p>
        </w:tc>
      </w:tr>
    </w:tbl>
    <w:p>
      <w:pPr>
        <w:spacing w:after="0"/>
      </w:pPr>
    </w:p>
    <w:p>
      <w:pPr>
        <w:pStyle w:val="Heading2"/>
      </w:pPr>
      <w:r>
        <w:t>Restaurant Performance &amp; Profitability</w:t>
      </w:r>
    </w:p>
    <w:tbl>
      <w:tblPr>
        <w:tblStyle w:val="TableGrid"/>
        <w:tblW w:type="dxa" w:w="9360"/>
        <w:jc w:val="center"/>
        <w:tblLayout w:type="fixed"/>
        <w:tblLook w:firstColumn="1" w:firstRow="1" w:lastColumn="0" w:lastRow="0" w:noHBand="0" w:noVBand="1" w:val="04A0"/>
        <w:tblInd w:w="120" w:type="dxa"/>
      </w:tblPr>
      <w:tblGrid>
        <w:gridCol w:w="900"/>
        <w:gridCol w:w="3300"/>
        <w:gridCol w:w="1900"/>
        <w:gridCol w:w="2360"/>
        <w:gridCol w:w="900"/>
      </w:tblGrid>
      <w:tr>
        <w:tc>
          <w:tcPr>
            <w:tcW w:type="dxa" w:w="900"/>
            <w:shd w:fill="E8EEF5"/>
            <w:vAlign w:val="center"/>
          </w:tcPr>
          <w:p>
            <w:r>
              <w:rPr>
                <w:b/>
                <w:color w:val="17365D"/>
                <w:sz w:val="18"/>
              </w:rPr>
              <w:t>Tool</w:t>
            </w:r>
          </w:p>
        </w:tc>
        <w:tc>
          <w:tcPr>
            <w:tcW w:type="dxa" w:w="3300"/>
            <w:shd w:fill="E8EEF5"/>
            <w:vAlign w:val="center"/>
          </w:tcPr>
          <w:p>
            <w:r>
              <w:rPr>
                <w:b/>
                <w:color w:val="17365D"/>
                <w:sz w:val="18"/>
              </w:rPr>
              <w:t>Name</w:t>
            </w:r>
          </w:p>
        </w:tc>
        <w:tc>
          <w:tcPr>
            <w:tcW w:type="dxa" w:w="1900"/>
            <w:shd w:fill="E8EEF5"/>
            <w:vAlign w:val="center"/>
          </w:tcPr>
          <w:p>
            <w:r>
              <w:rPr>
                <w:b/>
                <w:color w:val="17365D"/>
                <w:sz w:val="18"/>
              </w:rPr>
              <w:t>Owner</w:t>
            </w:r>
          </w:p>
        </w:tc>
        <w:tc>
          <w:tcPr>
            <w:tcW w:type="dxa" w:w="2360"/>
            <w:shd w:fill="E8EEF5"/>
            <w:vAlign w:val="center"/>
          </w:tcPr>
          <w:p>
            <w:r>
              <w:rPr>
                <w:b/>
                <w:color w:val="17365D"/>
                <w:sz w:val="18"/>
              </w:rPr>
              <w:t>Frequency</w:t>
            </w:r>
          </w:p>
        </w:tc>
        <w:tc>
          <w:tcPr>
            <w:tcW w:type="dxa" w:w="900"/>
            <w:shd w:fill="E8EEF5"/>
            <w:vAlign w:val="center"/>
          </w:tcPr>
          <w:p>
            <w:r>
              <w:rPr>
                <w:b/>
                <w:color w:val="17365D"/>
                <w:sz w:val="18"/>
              </w:rPr>
              <w:t>Result</w:t>
            </w:r>
          </w:p>
        </w:tc>
      </w:tr>
      <w:tr>
        <w:tc>
          <w:tcPr>
            <w:tcW w:type="dxa" w:w="900"/>
            <w:vAlign w:val="center"/>
          </w:tcPr>
          <w:p>
            <w:pPr>
              <w:spacing w:after="40" w:line="252" w:lineRule="auto"/>
            </w:pPr>
            <w:r>
              <w:rPr>
                <w:sz w:val="17"/>
              </w:rPr>
              <w:t>GRV-P01</w:t>
            </w:r>
          </w:p>
        </w:tc>
        <w:tc>
          <w:tcPr>
            <w:tcW w:type="dxa" w:w="3300"/>
            <w:vAlign w:val="center"/>
          </w:tcPr>
          <w:p>
            <w:pPr>
              <w:spacing w:after="40" w:line="252" w:lineRule="auto"/>
            </w:pPr>
            <w:r>
              <w:rPr>
                <w:sz w:val="17"/>
              </w:rPr>
              <w:t>Profitability Data Source Map</w:t>
            </w:r>
          </w:p>
        </w:tc>
        <w:tc>
          <w:tcPr>
            <w:tcW w:type="dxa" w:w="1900"/>
            <w:vAlign w:val="center"/>
          </w:tcPr>
          <w:p>
            <w:pPr>
              <w:spacing w:after="40" w:line="252" w:lineRule="auto"/>
            </w:pPr>
            <w:r>
              <w:rPr>
                <w:sz w:val="17"/>
              </w:rPr>
              <w:t>GM/Finance Owner</w:t>
            </w:r>
          </w:p>
        </w:tc>
        <w:tc>
          <w:tcPr>
            <w:tcW w:type="dxa" w:w="2360"/>
            <w:vAlign w:val="center"/>
          </w:tcPr>
          <w:p>
            <w:pPr>
              <w:spacing w:after="40" w:line="252" w:lineRule="auto"/>
            </w:pPr>
            <w:r>
              <w:rPr>
                <w:sz w:val="17"/>
              </w:rPr>
              <w:t>Quarterly and at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GRV-P02</w:t>
            </w:r>
          </w:p>
        </w:tc>
        <w:tc>
          <w:tcPr>
            <w:tcW w:type="dxa" w:w="3300"/>
            <w:vAlign w:val="center"/>
          </w:tcPr>
          <w:p>
            <w:pPr>
              <w:spacing w:after="40" w:line="252" w:lineRule="auto"/>
            </w:pPr>
            <w:r>
              <w:rPr>
                <w:sz w:val="17"/>
              </w:rPr>
              <w:t>Account &amp; Category Mapping Worksheet</w:t>
            </w:r>
          </w:p>
        </w:tc>
        <w:tc>
          <w:tcPr>
            <w:tcW w:type="dxa" w:w="1900"/>
            <w:vAlign w:val="center"/>
          </w:tcPr>
          <w:p>
            <w:pPr>
              <w:spacing w:after="40" w:line="252" w:lineRule="auto"/>
            </w:pPr>
            <w:r>
              <w:rPr>
                <w:sz w:val="17"/>
              </w:rPr>
              <w:t>Finance Owner</w:t>
            </w:r>
          </w:p>
        </w:tc>
        <w:tc>
          <w:tcPr>
            <w:tcW w:type="dxa" w:w="2360"/>
            <w:vAlign w:val="center"/>
          </w:tcPr>
          <w:p>
            <w:pPr>
              <w:spacing w:after="40" w:line="252" w:lineRule="auto"/>
            </w:pPr>
            <w:r>
              <w:rPr>
                <w:sz w:val="17"/>
              </w:rPr>
              <w:t>At setup and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GRV-P03</w:t>
            </w:r>
          </w:p>
        </w:tc>
        <w:tc>
          <w:tcPr>
            <w:tcW w:type="dxa" w:w="3300"/>
            <w:vAlign w:val="center"/>
          </w:tcPr>
          <w:p>
            <w:pPr>
              <w:spacing w:after="40" w:line="252" w:lineRule="auto"/>
            </w:pPr>
            <w:r>
              <w:rPr>
                <w:sz w:val="17"/>
              </w:rPr>
              <w:t>Weekly Profitability Snapshot</w:t>
            </w:r>
          </w:p>
        </w:tc>
        <w:tc>
          <w:tcPr>
            <w:tcW w:type="dxa" w:w="1900"/>
            <w:vAlign w:val="center"/>
          </w:tcPr>
          <w:p>
            <w:pPr>
              <w:spacing w:after="40" w:line="252" w:lineRule="auto"/>
            </w:pPr>
            <w:r>
              <w:rPr>
                <w:sz w:val="17"/>
              </w:rPr>
              <w:t>GM</w:t>
            </w:r>
          </w:p>
        </w:tc>
        <w:tc>
          <w:tcPr>
            <w:tcW w:type="dxa" w:w="2360"/>
            <w:vAlign w:val="center"/>
          </w:tcPr>
          <w:p>
            <w:pPr>
              <w:spacing w:after="40" w:line="252" w:lineRule="auto"/>
            </w:pPr>
            <w:r>
              <w:rPr>
                <w:sz w:val="17"/>
              </w:rPr>
              <w:t>Weekly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GRV-P04</w:t>
            </w:r>
          </w:p>
        </w:tc>
        <w:tc>
          <w:tcPr>
            <w:tcW w:type="dxa" w:w="3300"/>
            <w:vAlign w:val="center"/>
          </w:tcPr>
          <w:p>
            <w:pPr>
              <w:spacing w:after="40" w:line="252" w:lineRule="auto"/>
            </w:pPr>
            <w:r>
              <w:rPr>
                <w:sz w:val="17"/>
              </w:rPr>
              <w:t>Monthly Operating Statement Review</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GRV-P05</w:t>
            </w:r>
          </w:p>
        </w:tc>
        <w:tc>
          <w:tcPr>
            <w:tcW w:type="dxa" w:w="3300"/>
            <w:vAlign w:val="center"/>
          </w:tcPr>
          <w:p>
            <w:pPr>
              <w:spacing w:after="40" w:line="252" w:lineRule="auto"/>
            </w:pPr>
            <w:r>
              <w:rPr>
                <w:sz w:val="17"/>
              </w:rPr>
              <w:t>Break-Even Sales Calculator</w:t>
            </w:r>
          </w:p>
        </w:tc>
        <w:tc>
          <w:tcPr>
            <w:tcW w:type="dxa" w:w="1900"/>
            <w:vAlign w:val="center"/>
          </w:tcPr>
          <w:p>
            <w:pPr>
              <w:spacing w:after="40" w:line="252" w:lineRule="auto"/>
            </w:pPr>
            <w:r>
              <w:rPr>
                <w:sz w:val="17"/>
              </w:rPr>
              <w:t>Owner/Finance Owner</w:t>
            </w:r>
          </w:p>
        </w:tc>
        <w:tc>
          <w:tcPr>
            <w:tcW w:type="dxa" w:w="2360"/>
            <w:vAlign w:val="center"/>
          </w:tcPr>
          <w:p>
            <w:pPr>
              <w:spacing w:after="40" w:line="252" w:lineRule="auto"/>
            </w:pPr>
            <w:r>
              <w:rPr>
                <w:sz w:val="17"/>
              </w:rPr>
              <w:t>Monthly and before major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GRV-P06</w:t>
            </w:r>
          </w:p>
        </w:tc>
        <w:tc>
          <w:tcPr>
            <w:tcW w:type="dxa" w:w="3300"/>
            <w:vAlign w:val="center"/>
          </w:tcPr>
          <w:p>
            <w:pPr>
              <w:spacing w:after="40" w:line="252" w:lineRule="auto"/>
            </w:pPr>
            <w:r>
              <w:rPr>
                <w:sz w:val="17"/>
              </w:rPr>
              <w:t>Recipe Cost Input Verification</w:t>
            </w:r>
          </w:p>
        </w:tc>
        <w:tc>
          <w:tcPr>
            <w:tcW w:type="dxa" w:w="1900"/>
            <w:vAlign w:val="center"/>
          </w:tcPr>
          <w:p>
            <w:pPr>
              <w:spacing w:after="40" w:line="252" w:lineRule="auto"/>
            </w:pPr>
            <w:r>
              <w:rPr>
                <w:sz w:val="17"/>
              </w:rPr>
              <w:t>Chef/Cost Owner</w:t>
            </w:r>
          </w:p>
        </w:tc>
        <w:tc>
          <w:tcPr>
            <w:tcW w:type="dxa" w:w="2360"/>
            <w:vAlign w:val="center"/>
          </w:tcPr>
          <w:p>
            <w:pPr>
              <w:spacing w:after="40" w:line="252" w:lineRule="auto"/>
            </w:pPr>
            <w:r>
              <w:rPr>
                <w:sz w:val="17"/>
              </w:rPr>
              <w:t>Monthly and at recipe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GRV-P07</w:t>
            </w:r>
          </w:p>
        </w:tc>
        <w:tc>
          <w:tcPr>
            <w:tcW w:type="dxa" w:w="3300"/>
            <w:vAlign w:val="center"/>
          </w:tcPr>
          <w:p>
            <w:pPr>
              <w:spacing w:after="40" w:line="252" w:lineRule="auto"/>
            </w:pPr>
            <w:r>
              <w:rPr>
                <w:sz w:val="17"/>
              </w:rPr>
              <w:t>Menu Item Contribution Worksheet</w:t>
            </w:r>
          </w:p>
        </w:tc>
        <w:tc>
          <w:tcPr>
            <w:tcW w:type="dxa" w:w="1900"/>
            <w:vAlign w:val="center"/>
          </w:tcPr>
          <w:p>
            <w:pPr>
              <w:spacing w:after="40" w:line="252" w:lineRule="auto"/>
            </w:pPr>
            <w:r>
              <w:rPr>
                <w:sz w:val="17"/>
              </w:rPr>
              <w:t>Chef/GM</w:t>
            </w:r>
          </w:p>
        </w:tc>
        <w:tc>
          <w:tcPr>
            <w:tcW w:type="dxa" w:w="2360"/>
            <w:vAlign w:val="center"/>
          </w:tcPr>
          <w:p>
            <w:pPr>
              <w:spacing w:after="40" w:line="252" w:lineRule="auto"/>
            </w:pPr>
            <w:r>
              <w:rPr>
                <w:sz w:val="17"/>
              </w:rPr>
              <w:t>Monthly and at price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GRV-P08</w:t>
            </w:r>
          </w:p>
        </w:tc>
        <w:tc>
          <w:tcPr>
            <w:tcW w:type="dxa" w:w="3300"/>
            <w:vAlign w:val="center"/>
          </w:tcPr>
          <w:p>
            <w:pPr>
              <w:spacing w:after="40" w:line="252" w:lineRule="auto"/>
            </w:pPr>
            <w:r>
              <w:rPr>
                <w:sz w:val="17"/>
              </w:rPr>
              <w:t>Menu Sales Mix Tracker</w:t>
            </w:r>
          </w:p>
        </w:tc>
        <w:tc>
          <w:tcPr>
            <w:tcW w:type="dxa" w:w="1900"/>
            <w:vAlign w:val="center"/>
          </w:tcPr>
          <w:p>
            <w:pPr>
              <w:spacing w:after="40" w:line="252" w:lineRule="auto"/>
            </w:pPr>
            <w:r>
              <w:rPr>
                <w:sz w:val="17"/>
              </w:rPr>
              <w:t>GM</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GRV-P09</w:t>
            </w:r>
          </w:p>
        </w:tc>
        <w:tc>
          <w:tcPr>
            <w:tcW w:type="dxa" w:w="3300"/>
            <w:vAlign w:val="center"/>
          </w:tcPr>
          <w:p>
            <w:pPr>
              <w:spacing w:after="40" w:line="252" w:lineRule="auto"/>
            </w:pPr>
            <w:r>
              <w:rPr>
                <w:sz w:val="17"/>
              </w:rPr>
              <w:t>Menu Engineering Classification Matrix</w:t>
            </w:r>
          </w:p>
        </w:tc>
        <w:tc>
          <w:tcPr>
            <w:tcW w:type="dxa" w:w="1900"/>
            <w:vAlign w:val="center"/>
          </w:tcPr>
          <w:p>
            <w:pPr>
              <w:spacing w:after="40" w:line="252" w:lineRule="auto"/>
            </w:pPr>
            <w:r>
              <w:rPr>
                <w:sz w:val="17"/>
              </w:rPr>
              <w:t>GM/Chef</w:t>
            </w:r>
          </w:p>
        </w:tc>
        <w:tc>
          <w:tcPr>
            <w:tcW w:type="dxa" w:w="2360"/>
            <w:vAlign w:val="center"/>
          </w:tcPr>
          <w:p>
            <w:pPr>
              <w:spacing w:after="40" w:line="252" w:lineRule="auto"/>
            </w:pPr>
            <w:r>
              <w:rPr>
                <w:sz w:val="17"/>
              </w:rPr>
              <w:t>Monthly or 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GRV-P10</w:t>
            </w:r>
          </w:p>
        </w:tc>
        <w:tc>
          <w:tcPr>
            <w:tcW w:type="dxa" w:w="3300"/>
            <w:vAlign w:val="center"/>
          </w:tcPr>
          <w:p>
            <w:pPr>
              <w:spacing w:after="40" w:line="252" w:lineRule="auto"/>
            </w:pPr>
            <w:r>
              <w:rPr>
                <w:sz w:val="17"/>
              </w:rPr>
              <w:t>Menu Price Change Decision Worksheet</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Per proposed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GRV-P11</w:t>
            </w:r>
          </w:p>
        </w:tc>
        <w:tc>
          <w:tcPr>
            <w:tcW w:type="dxa" w:w="3300"/>
            <w:vAlign w:val="center"/>
          </w:tcPr>
          <w:p>
            <w:pPr>
              <w:spacing w:after="40" w:line="252" w:lineRule="auto"/>
            </w:pPr>
            <w:r>
              <w:rPr>
                <w:sz w:val="17"/>
              </w:rPr>
              <w:t>Menu Item Action &amp; Retest Log</w:t>
            </w:r>
          </w:p>
        </w:tc>
        <w:tc>
          <w:tcPr>
            <w:tcW w:type="dxa" w:w="1900"/>
            <w:vAlign w:val="center"/>
          </w:tcPr>
          <w:p>
            <w:pPr>
              <w:spacing w:after="40" w:line="252" w:lineRule="auto"/>
            </w:pPr>
            <w:r>
              <w:rPr>
                <w:sz w:val="17"/>
              </w:rPr>
              <w:t>GM/Chef</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GRV-P12</w:t>
            </w:r>
          </w:p>
        </w:tc>
        <w:tc>
          <w:tcPr>
            <w:tcW w:type="dxa" w:w="3300"/>
            <w:vAlign w:val="center"/>
          </w:tcPr>
          <w:p>
            <w:pPr>
              <w:spacing w:after="40" w:line="252" w:lineRule="auto"/>
            </w:pPr>
            <w:r>
              <w:rPr>
                <w:sz w:val="17"/>
              </w:rPr>
              <w:t>Daily Sales &amp; Guest Count Tracker</w:t>
            </w:r>
          </w:p>
        </w:tc>
        <w:tc>
          <w:tcPr>
            <w:tcW w:type="dxa" w:w="1900"/>
            <w:vAlign w:val="center"/>
          </w:tcPr>
          <w:p>
            <w:pPr>
              <w:spacing w:after="40" w:line="252" w:lineRule="auto"/>
            </w:pPr>
            <w:r>
              <w:rPr>
                <w:sz w:val="17"/>
              </w:rPr>
              <w:t>Manager</w:t>
            </w:r>
          </w:p>
        </w:tc>
        <w:tc>
          <w:tcPr>
            <w:tcW w:type="dxa" w:w="2360"/>
            <w:vAlign w:val="center"/>
          </w:tcPr>
          <w:p>
            <w:pPr>
              <w:spacing w:after="40" w:line="252" w:lineRule="auto"/>
            </w:pPr>
            <w:r>
              <w:rPr>
                <w:sz w:val="17"/>
              </w:rPr>
              <w:t>Daily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GRV-P13</w:t>
            </w:r>
          </w:p>
        </w:tc>
        <w:tc>
          <w:tcPr>
            <w:tcW w:type="dxa" w:w="3300"/>
            <w:vAlign w:val="center"/>
          </w:tcPr>
          <w:p>
            <w:pPr>
              <w:spacing w:after="40" w:line="252" w:lineRule="auto"/>
            </w:pPr>
            <w:r>
              <w:rPr>
                <w:sz w:val="17"/>
              </w:rPr>
              <w:t>Daypart Performance Scorecard</w:t>
            </w:r>
          </w:p>
        </w:tc>
        <w:tc>
          <w:tcPr>
            <w:tcW w:type="dxa" w:w="1900"/>
            <w:vAlign w:val="center"/>
          </w:tcPr>
          <w:p>
            <w:pPr>
              <w:spacing w:after="40" w:line="252" w:lineRule="auto"/>
            </w:pPr>
            <w:r>
              <w:rPr>
                <w:sz w:val="17"/>
              </w:rPr>
              <w:t>GM</w:t>
            </w:r>
          </w:p>
        </w:tc>
        <w:tc>
          <w:tcPr>
            <w:tcW w:type="dxa" w:w="2360"/>
            <w:vAlign w:val="center"/>
          </w:tcPr>
          <w:p>
            <w:pPr>
              <w:spacing w:after="40" w:line="252" w:lineRule="auto"/>
            </w:pPr>
            <w:r>
              <w:rPr>
                <w:sz w:val="17"/>
              </w:rPr>
              <w:t>Weekly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GRV-P14</w:t>
            </w:r>
          </w:p>
        </w:tc>
        <w:tc>
          <w:tcPr>
            <w:tcW w:type="dxa" w:w="3300"/>
            <w:vAlign w:val="center"/>
          </w:tcPr>
          <w:p>
            <w:pPr>
              <w:spacing w:after="40" w:line="252" w:lineRule="auto"/>
            </w:pPr>
            <w:r>
              <w:rPr>
                <w:sz w:val="17"/>
              </w:rPr>
              <w:t>Sales Forecast Accuracy Tracker</w:t>
            </w:r>
          </w:p>
        </w:tc>
        <w:tc>
          <w:tcPr>
            <w:tcW w:type="dxa" w:w="1900"/>
            <w:vAlign w:val="center"/>
          </w:tcPr>
          <w:p>
            <w:pPr>
              <w:spacing w:after="40" w:line="252" w:lineRule="auto"/>
            </w:pPr>
            <w:r>
              <w:rPr>
                <w:sz w:val="17"/>
              </w:rPr>
              <w:t>GM</w:t>
            </w:r>
          </w:p>
        </w:tc>
        <w:tc>
          <w:tcPr>
            <w:tcW w:type="dxa" w:w="2360"/>
            <w:vAlign w:val="center"/>
          </w:tcPr>
          <w:p>
            <w:pPr>
              <w:spacing w:after="40" w:line="252" w:lineRule="auto"/>
            </w:pPr>
            <w:r>
              <w:rPr>
                <w:sz w:val="17"/>
              </w:rPr>
              <w:t>Weekly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GRV-P15</w:t>
            </w:r>
          </w:p>
        </w:tc>
        <w:tc>
          <w:tcPr>
            <w:tcW w:type="dxa" w:w="3300"/>
            <w:vAlign w:val="center"/>
          </w:tcPr>
          <w:p>
            <w:pPr>
              <w:spacing w:after="40" w:line="252" w:lineRule="auto"/>
            </w:pPr>
            <w:r>
              <w:rPr>
                <w:sz w:val="17"/>
              </w:rPr>
              <w:t>Average Check &amp; Mix Analysis</w:t>
            </w:r>
          </w:p>
        </w:tc>
        <w:tc>
          <w:tcPr>
            <w:tcW w:type="dxa" w:w="1900"/>
            <w:vAlign w:val="center"/>
          </w:tcPr>
          <w:p>
            <w:pPr>
              <w:spacing w:after="40" w:line="252" w:lineRule="auto"/>
            </w:pPr>
            <w:r>
              <w:rPr>
                <w:sz w:val="17"/>
              </w:rPr>
              <w:t>GM</w:t>
            </w:r>
          </w:p>
        </w:tc>
        <w:tc>
          <w:tcPr>
            <w:tcW w:type="dxa" w:w="2360"/>
            <w:vAlign w:val="center"/>
          </w:tcPr>
          <w:p>
            <w:pPr>
              <w:spacing w:after="40" w:line="252" w:lineRule="auto"/>
            </w:pPr>
            <w:r>
              <w:rPr>
                <w:sz w:val="17"/>
              </w:rPr>
              <w:t>Weekly or 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GRV-P16</w:t>
            </w:r>
          </w:p>
        </w:tc>
        <w:tc>
          <w:tcPr>
            <w:tcW w:type="dxa" w:w="3300"/>
            <w:vAlign w:val="center"/>
          </w:tcPr>
          <w:p>
            <w:pPr>
              <w:spacing w:after="40" w:line="252" w:lineRule="auto"/>
            </w:pPr>
            <w:r>
              <w:rPr>
                <w:sz w:val="17"/>
              </w:rPr>
              <w:t>Capacity &amp; Seat Utilization Review</w:t>
            </w:r>
          </w:p>
        </w:tc>
        <w:tc>
          <w:tcPr>
            <w:tcW w:type="dxa" w:w="1900"/>
            <w:vAlign w:val="center"/>
          </w:tcPr>
          <w:p>
            <w:pPr>
              <w:spacing w:after="40" w:line="252" w:lineRule="auto"/>
            </w:pPr>
            <w:r>
              <w:rPr>
                <w:sz w:val="17"/>
              </w:rPr>
              <w:t>GM</w:t>
            </w:r>
          </w:p>
        </w:tc>
        <w:tc>
          <w:tcPr>
            <w:tcW w:type="dxa" w:w="2360"/>
            <w:vAlign w:val="center"/>
          </w:tcPr>
          <w:p>
            <w:pPr>
              <w:spacing w:after="40" w:line="252" w:lineRule="auto"/>
            </w:pPr>
            <w:r>
              <w:rPr>
                <w:sz w:val="17"/>
              </w:rPr>
              <w:t>Weekly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GRV-P17</w:t>
            </w:r>
          </w:p>
        </w:tc>
        <w:tc>
          <w:tcPr>
            <w:tcW w:type="dxa" w:w="3300"/>
            <w:vAlign w:val="center"/>
          </w:tcPr>
          <w:p>
            <w:pPr>
              <w:spacing w:after="40" w:line="252" w:lineRule="auto"/>
            </w:pPr>
            <w:r>
              <w:rPr>
                <w:sz w:val="17"/>
              </w:rPr>
              <w:t>Channel Profitability Worksheet</w:t>
            </w:r>
          </w:p>
        </w:tc>
        <w:tc>
          <w:tcPr>
            <w:tcW w:type="dxa" w:w="1900"/>
            <w:vAlign w:val="center"/>
          </w:tcPr>
          <w:p>
            <w:pPr>
              <w:spacing w:after="40" w:line="252" w:lineRule="auto"/>
            </w:pPr>
            <w:r>
              <w:rPr>
                <w:sz w:val="17"/>
              </w:rPr>
              <w:t>GM/Finance Owner</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GRV-P18</w:t>
            </w:r>
          </w:p>
        </w:tc>
        <w:tc>
          <w:tcPr>
            <w:tcW w:type="dxa" w:w="3300"/>
            <w:vAlign w:val="center"/>
          </w:tcPr>
          <w:p>
            <w:pPr>
              <w:spacing w:after="40" w:line="252" w:lineRule="auto"/>
            </w:pPr>
            <w:r>
              <w:rPr>
                <w:sz w:val="17"/>
              </w:rPr>
              <w:t>Third-Party Delivery Economics Review</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Monthly and at contract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GRV-P19</w:t>
            </w:r>
          </w:p>
        </w:tc>
        <w:tc>
          <w:tcPr>
            <w:tcW w:type="dxa" w:w="3300"/>
            <w:vAlign w:val="center"/>
          </w:tcPr>
          <w:p>
            <w:pPr>
              <w:spacing w:after="40" w:line="252" w:lineRule="auto"/>
            </w:pPr>
            <w:r>
              <w:rPr>
                <w:sz w:val="17"/>
              </w:rPr>
              <w:t>Promotion &amp; Discount Profitability Planner</w:t>
            </w:r>
          </w:p>
        </w:tc>
        <w:tc>
          <w:tcPr>
            <w:tcW w:type="dxa" w:w="1900"/>
            <w:vAlign w:val="center"/>
          </w:tcPr>
          <w:p>
            <w:pPr>
              <w:spacing w:after="40" w:line="252" w:lineRule="auto"/>
            </w:pPr>
            <w:r>
              <w:rPr>
                <w:sz w:val="17"/>
              </w:rPr>
              <w:t>GM/Marketing Owner</w:t>
            </w:r>
          </w:p>
        </w:tc>
        <w:tc>
          <w:tcPr>
            <w:tcW w:type="dxa" w:w="2360"/>
            <w:vAlign w:val="center"/>
          </w:tcPr>
          <w:p>
            <w:pPr>
              <w:spacing w:after="40" w:line="252" w:lineRule="auto"/>
            </w:pPr>
            <w:r>
              <w:rPr>
                <w:sz w:val="17"/>
              </w:rPr>
              <w:t>Per offer</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GRV-P20</w:t>
            </w:r>
          </w:p>
        </w:tc>
        <w:tc>
          <w:tcPr>
            <w:tcW w:type="dxa" w:w="3300"/>
            <w:vAlign w:val="center"/>
          </w:tcPr>
          <w:p>
            <w:pPr>
              <w:spacing w:after="40" w:line="252" w:lineRule="auto"/>
            </w:pPr>
            <w:r>
              <w:rPr>
                <w:sz w:val="17"/>
              </w:rPr>
              <w:t>Offer Redemption &amp; Incremental Margin Tracker</w:t>
            </w:r>
          </w:p>
        </w:tc>
        <w:tc>
          <w:tcPr>
            <w:tcW w:type="dxa" w:w="1900"/>
            <w:vAlign w:val="center"/>
          </w:tcPr>
          <w:p>
            <w:pPr>
              <w:spacing w:after="40" w:line="252" w:lineRule="auto"/>
            </w:pPr>
            <w:r>
              <w:rPr>
                <w:sz w:val="17"/>
              </w:rPr>
              <w:t>Marketing Owner</w:t>
            </w:r>
          </w:p>
        </w:tc>
        <w:tc>
          <w:tcPr>
            <w:tcW w:type="dxa" w:w="2360"/>
            <w:vAlign w:val="center"/>
          </w:tcPr>
          <w:p>
            <w:pPr>
              <w:spacing w:after="40" w:line="252" w:lineRule="auto"/>
            </w:pPr>
            <w:r>
              <w:rPr>
                <w:sz w:val="17"/>
              </w:rPr>
              <w:t>Per offer</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GRV-P21</w:t>
            </w:r>
          </w:p>
        </w:tc>
        <w:tc>
          <w:tcPr>
            <w:tcW w:type="dxa" w:w="3300"/>
            <w:vAlign w:val="center"/>
          </w:tcPr>
          <w:p>
            <w:pPr>
              <w:spacing w:after="40" w:line="252" w:lineRule="auto"/>
            </w:pPr>
            <w:r>
              <w:rPr>
                <w:sz w:val="17"/>
              </w:rPr>
              <w:t>Catering &amp; Event Profitability Review</w:t>
            </w:r>
          </w:p>
        </w:tc>
        <w:tc>
          <w:tcPr>
            <w:tcW w:type="dxa" w:w="1900"/>
            <w:vAlign w:val="center"/>
          </w:tcPr>
          <w:p>
            <w:pPr>
              <w:spacing w:after="40" w:line="252" w:lineRule="auto"/>
            </w:pPr>
            <w:r>
              <w:rPr>
                <w:sz w:val="17"/>
              </w:rPr>
              <w:t>Event Owner/GM</w:t>
            </w:r>
          </w:p>
        </w:tc>
        <w:tc>
          <w:tcPr>
            <w:tcW w:type="dxa" w:w="2360"/>
            <w:vAlign w:val="center"/>
          </w:tcPr>
          <w:p>
            <w:pPr>
              <w:spacing w:after="40" w:line="252" w:lineRule="auto"/>
            </w:pPr>
            <w:r>
              <w:rPr>
                <w:sz w:val="17"/>
              </w:rPr>
              <w:t>Per event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GRV-P22</w:t>
            </w:r>
          </w:p>
        </w:tc>
        <w:tc>
          <w:tcPr>
            <w:tcW w:type="dxa" w:w="3300"/>
            <w:vAlign w:val="center"/>
          </w:tcPr>
          <w:p>
            <w:pPr>
              <w:spacing w:after="40" w:line="252" w:lineRule="auto"/>
            </w:pPr>
            <w:r>
              <w:rPr>
                <w:sz w:val="17"/>
              </w:rPr>
              <w:t>Discounts, Comps, Voids &amp; Refunds Log</w:t>
            </w:r>
          </w:p>
        </w:tc>
        <w:tc>
          <w:tcPr>
            <w:tcW w:type="dxa" w:w="1900"/>
            <w:vAlign w:val="center"/>
          </w:tcPr>
          <w:p>
            <w:pPr>
              <w:spacing w:after="40" w:line="252" w:lineRule="auto"/>
            </w:pPr>
            <w:r>
              <w:rPr>
                <w:sz w:val="17"/>
              </w:rPr>
              <w:t>Manager on Duty</w:t>
            </w:r>
          </w:p>
        </w:tc>
        <w:tc>
          <w:tcPr>
            <w:tcW w:type="dxa" w:w="2360"/>
            <w:vAlign w:val="center"/>
          </w:tcPr>
          <w:p>
            <w:pPr>
              <w:spacing w:after="40" w:line="252" w:lineRule="auto"/>
            </w:pPr>
            <w:r>
              <w:rPr>
                <w:sz w:val="17"/>
              </w:rPr>
              <w:t>Daily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GRV-P23</w:t>
            </w:r>
          </w:p>
        </w:tc>
        <w:tc>
          <w:tcPr>
            <w:tcW w:type="dxa" w:w="3300"/>
            <w:vAlign w:val="center"/>
          </w:tcPr>
          <w:p>
            <w:pPr>
              <w:spacing w:after="40" w:line="252" w:lineRule="auto"/>
            </w:pPr>
            <w:r>
              <w:rPr>
                <w:sz w:val="17"/>
              </w:rPr>
              <w:t>Revenue Leakage Pattern Review</w:t>
            </w:r>
          </w:p>
        </w:tc>
        <w:tc>
          <w:tcPr>
            <w:tcW w:type="dxa" w:w="1900"/>
            <w:vAlign w:val="center"/>
          </w:tcPr>
          <w:p>
            <w:pPr>
              <w:spacing w:after="40" w:line="252" w:lineRule="auto"/>
            </w:pPr>
            <w:r>
              <w:rPr>
                <w:sz w:val="17"/>
              </w:rPr>
              <w:t>GM</w:t>
            </w:r>
          </w:p>
        </w:tc>
        <w:tc>
          <w:tcPr>
            <w:tcW w:type="dxa" w:w="2360"/>
            <w:vAlign w:val="center"/>
          </w:tcPr>
          <w:p>
            <w:pPr>
              <w:spacing w:after="40" w:line="252" w:lineRule="auto"/>
            </w:pPr>
            <w:r>
              <w:rPr>
                <w:sz w:val="17"/>
              </w:rPr>
              <w:t>Weekly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GRV-P24</w:t>
            </w:r>
          </w:p>
        </w:tc>
        <w:tc>
          <w:tcPr>
            <w:tcW w:type="dxa" w:w="3300"/>
            <w:vAlign w:val="center"/>
          </w:tcPr>
          <w:p>
            <w:pPr>
              <w:spacing w:after="40" w:line="252" w:lineRule="auto"/>
            </w:pPr>
            <w:r>
              <w:rPr>
                <w:sz w:val="17"/>
              </w:rPr>
              <w:t>Price Override &amp; Exception Authorization</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Quarterly and at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GRV-P25</w:t>
            </w:r>
          </w:p>
        </w:tc>
        <w:tc>
          <w:tcPr>
            <w:tcW w:type="dxa" w:w="3300"/>
            <w:vAlign w:val="center"/>
          </w:tcPr>
          <w:p>
            <w:pPr>
              <w:spacing w:after="40" w:line="252" w:lineRule="auto"/>
            </w:pPr>
            <w:r>
              <w:rPr>
                <w:sz w:val="17"/>
              </w:rPr>
              <w:t>Cash &amp; Deposit Variance Escalation Log</w:t>
            </w:r>
          </w:p>
        </w:tc>
        <w:tc>
          <w:tcPr>
            <w:tcW w:type="dxa" w:w="1900"/>
            <w:vAlign w:val="center"/>
          </w:tcPr>
          <w:p>
            <w:pPr>
              <w:spacing w:after="40" w:line="252" w:lineRule="auto"/>
            </w:pPr>
            <w:r>
              <w:rPr>
                <w:sz w:val="17"/>
              </w:rPr>
              <w:t>GM/Finance Owner</w:t>
            </w:r>
          </w:p>
        </w:tc>
        <w:tc>
          <w:tcPr>
            <w:tcW w:type="dxa" w:w="2360"/>
            <w:vAlign w:val="center"/>
          </w:tcPr>
          <w:p>
            <w:pPr>
              <w:spacing w:after="40" w:line="252" w:lineRule="auto"/>
            </w:pPr>
            <w:r>
              <w:rPr>
                <w:sz w:val="17"/>
              </w:rPr>
              <w:t>At exception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GRV-P26</w:t>
            </w:r>
          </w:p>
        </w:tc>
        <w:tc>
          <w:tcPr>
            <w:tcW w:type="dxa" w:w="3300"/>
            <w:vAlign w:val="center"/>
          </w:tcPr>
          <w:p>
            <w:pPr>
              <w:spacing w:after="40" w:line="252" w:lineRule="auto"/>
            </w:pPr>
            <w:r>
              <w:rPr>
                <w:sz w:val="17"/>
              </w:rPr>
              <w:t>Weekly Profitability Review</w:t>
            </w:r>
          </w:p>
        </w:tc>
        <w:tc>
          <w:tcPr>
            <w:tcW w:type="dxa" w:w="1900"/>
            <w:vAlign w:val="center"/>
          </w:tcPr>
          <w:p>
            <w:pPr>
              <w:spacing w:after="40" w:line="252" w:lineRule="auto"/>
            </w:pPr>
            <w:r>
              <w:rPr>
                <w:sz w:val="17"/>
              </w:rPr>
              <w:t>GM</w:t>
            </w:r>
          </w:p>
        </w:tc>
        <w:tc>
          <w:tcPr>
            <w:tcW w:type="dxa" w:w="2360"/>
            <w:vAlign w:val="center"/>
          </w:tcPr>
          <w:p>
            <w:pPr>
              <w:spacing w:after="40" w:line="252" w:lineRule="auto"/>
            </w:pPr>
            <w:r>
              <w:rPr>
                <w:sz w:val="17"/>
              </w:rPr>
              <w:t>Weekly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GRV-P27</w:t>
            </w:r>
          </w:p>
        </w:tc>
        <w:tc>
          <w:tcPr>
            <w:tcW w:type="dxa" w:w="3300"/>
            <w:vAlign w:val="center"/>
          </w:tcPr>
          <w:p>
            <w:pPr>
              <w:spacing w:after="40" w:line="252" w:lineRule="auto"/>
            </w:pPr>
            <w:r>
              <w:rPr>
                <w:sz w:val="17"/>
              </w:rPr>
              <w:t>Monthly Performance Scorecard</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GRV-P28</w:t>
            </w:r>
          </w:p>
        </w:tc>
        <w:tc>
          <w:tcPr>
            <w:tcW w:type="dxa" w:w="3300"/>
            <w:vAlign w:val="center"/>
          </w:tcPr>
          <w:p>
            <w:pPr>
              <w:spacing w:after="40" w:line="252" w:lineRule="auto"/>
            </w:pPr>
            <w:r>
              <w:rPr>
                <w:sz w:val="17"/>
              </w:rPr>
              <w:t>Profit Improvement Action Plan</w:t>
            </w:r>
          </w:p>
        </w:tc>
        <w:tc>
          <w:tcPr>
            <w:tcW w:type="dxa" w:w="1900"/>
            <w:vAlign w:val="center"/>
          </w:tcPr>
          <w:p>
            <w:pPr>
              <w:spacing w:after="40" w:line="252" w:lineRule="auto"/>
            </w:pPr>
            <w:r>
              <w:rPr>
                <w:sz w:val="17"/>
              </w:rPr>
              <w:t>GM</w:t>
            </w:r>
          </w:p>
        </w:tc>
        <w:tc>
          <w:tcPr>
            <w:tcW w:type="dxa" w:w="2360"/>
            <w:vAlign w:val="center"/>
          </w:tcPr>
          <w:p>
            <w:pPr>
              <w:spacing w:after="40" w:line="252" w:lineRule="auto"/>
            </w:pPr>
            <w:r>
              <w:rPr>
                <w:sz w:val="17"/>
              </w:rPr>
              <w:t>Per initiative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GRV-P29</w:t>
            </w:r>
          </w:p>
        </w:tc>
        <w:tc>
          <w:tcPr>
            <w:tcW w:type="dxa" w:w="3300"/>
            <w:vAlign w:val="center"/>
          </w:tcPr>
          <w:p>
            <w:pPr>
              <w:spacing w:after="40" w:line="252" w:lineRule="auto"/>
            </w:pPr>
            <w:r>
              <w:rPr>
                <w:sz w:val="17"/>
              </w:rPr>
              <w:t>90-Day Profit Improvement Plan</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GRV-P30</w:t>
            </w:r>
          </w:p>
        </w:tc>
        <w:tc>
          <w:tcPr>
            <w:tcW w:type="dxa" w:w="3300"/>
            <w:vAlign w:val="center"/>
          </w:tcPr>
          <w:p>
            <w:pPr>
              <w:spacing w:after="40" w:line="252" w:lineRule="auto"/>
            </w:pPr>
            <w:r>
              <w:rPr>
                <w:sz w:val="17"/>
              </w:rPr>
              <w:t>Profitability Corrective Action Log</w:t>
            </w:r>
          </w:p>
        </w:tc>
        <w:tc>
          <w:tcPr>
            <w:tcW w:type="dxa" w:w="1900"/>
            <w:vAlign w:val="center"/>
          </w:tcPr>
          <w:p>
            <w:pPr>
              <w:spacing w:after="40" w:line="252" w:lineRule="auto"/>
            </w:pPr>
            <w:r>
              <w:rPr>
                <w:sz w:val="17"/>
              </w:rPr>
              <w:t>GM</w:t>
            </w:r>
          </w:p>
        </w:tc>
        <w:tc>
          <w:tcPr>
            <w:tcW w:type="dxa" w:w="2360"/>
            <w:vAlign w:val="center"/>
          </w:tcPr>
          <w:p>
            <w:pPr>
              <w:spacing w:after="40" w:line="252" w:lineRule="auto"/>
            </w:pPr>
            <w:r>
              <w:rPr>
                <w:sz w:val="17"/>
              </w:rPr>
              <w:t>Weekly</w:t>
            </w:r>
          </w:p>
        </w:tc>
        <w:tc>
          <w:tcPr>
            <w:tcW w:type="dxa" w:w="900"/>
            <w:vAlign w:val="center"/>
          </w:tcPr>
          <w:p>
            <w:pPr>
              <w:spacing w:after="40" w:line="252" w:lineRule="auto"/>
            </w:pPr>
            <w:r>
              <w:rPr>
                <w:sz w:val="17"/>
              </w:rPr>
              <w:t>Pass</w:t>
            </w:r>
          </w:p>
        </w:tc>
      </w:tr>
    </w:tbl>
    <w:p>
      <w:pPr>
        <w:spacing w:after="0"/>
      </w:pPr>
    </w:p>
    <w:p>
      <w:pPr>
        <w:pStyle w:val="Heading2"/>
      </w:pPr>
      <w:r>
        <w:t>Standards &amp; Intelligence Center</w:t>
      </w:r>
    </w:p>
    <w:tbl>
      <w:tblPr>
        <w:tblStyle w:val="TableGrid"/>
        <w:tblW w:type="dxa" w:w="9360"/>
        <w:jc w:val="center"/>
        <w:tblLayout w:type="fixed"/>
        <w:tblLook w:firstColumn="1" w:firstRow="1" w:lastColumn="0" w:lastRow="0" w:noHBand="0" w:noVBand="1" w:val="04A0"/>
        <w:tblInd w:w="120" w:type="dxa"/>
      </w:tblPr>
      <w:tblGrid>
        <w:gridCol w:w="900"/>
        <w:gridCol w:w="3300"/>
        <w:gridCol w:w="1900"/>
        <w:gridCol w:w="2360"/>
        <w:gridCol w:w="900"/>
      </w:tblGrid>
      <w:tr>
        <w:tc>
          <w:tcPr>
            <w:tcW w:type="dxa" w:w="900"/>
            <w:shd w:fill="E8EEF5"/>
            <w:vAlign w:val="center"/>
          </w:tcPr>
          <w:p>
            <w:r>
              <w:rPr>
                <w:b/>
                <w:color w:val="17365D"/>
                <w:sz w:val="18"/>
              </w:rPr>
              <w:t>Tool</w:t>
            </w:r>
          </w:p>
        </w:tc>
        <w:tc>
          <w:tcPr>
            <w:tcW w:type="dxa" w:w="3300"/>
            <w:shd w:fill="E8EEF5"/>
            <w:vAlign w:val="center"/>
          </w:tcPr>
          <w:p>
            <w:r>
              <w:rPr>
                <w:b/>
                <w:color w:val="17365D"/>
                <w:sz w:val="18"/>
              </w:rPr>
              <w:t>Name</w:t>
            </w:r>
          </w:p>
        </w:tc>
        <w:tc>
          <w:tcPr>
            <w:tcW w:type="dxa" w:w="1900"/>
            <w:shd w:fill="E8EEF5"/>
            <w:vAlign w:val="center"/>
          </w:tcPr>
          <w:p>
            <w:r>
              <w:rPr>
                <w:b/>
                <w:color w:val="17365D"/>
                <w:sz w:val="18"/>
              </w:rPr>
              <w:t>Owner</w:t>
            </w:r>
          </w:p>
        </w:tc>
        <w:tc>
          <w:tcPr>
            <w:tcW w:type="dxa" w:w="2360"/>
            <w:shd w:fill="E8EEF5"/>
            <w:vAlign w:val="center"/>
          </w:tcPr>
          <w:p>
            <w:r>
              <w:rPr>
                <w:b/>
                <w:color w:val="17365D"/>
                <w:sz w:val="18"/>
              </w:rPr>
              <w:t>Frequency</w:t>
            </w:r>
          </w:p>
        </w:tc>
        <w:tc>
          <w:tcPr>
            <w:tcW w:type="dxa" w:w="900"/>
            <w:shd w:fill="E8EEF5"/>
            <w:vAlign w:val="center"/>
          </w:tcPr>
          <w:p>
            <w:r>
              <w:rPr>
                <w:b/>
                <w:color w:val="17365D"/>
                <w:sz w:val="18"/>
              </w:rPr>
              <w:t>Result</w:t>
            </w:r>
          </w:p>
        </w:tc>
      </w:tr>
      <w:tr>
        <w:tc>
          <w:tcPr>
            <w:tcW w:type="dxa" w:w="900"/>
            <w:vAlign w:val="center"/>
          </w:tcPr>
          <w:p>
            <w:pPr>
              <w:spacing w:after="40" w:line="252" w:lineRule="auto"/>
            </w:pPr>
            <w:r>
              <w:rPr>
                <w:sz w:val="17"/>
              </w:rPr>
              <w:t>GRV-I01</w:t>
            </w:r>
          </w:p>
        </w:tc>
        <w:tc>
          <w:tcPr>
            <w:tcW w:type="dxa" w:w="3300"/>
            <w:vAlign w:val="center"/>
          </w:tcPr>
          <w:p>
            <w:pPr>
              <w:spacing w:after="40" w:line="252" w:lineRule="auto"/>
            </w:pPr>
            <w:r>
              <w:rPr>
                <w:sz w:val="17"/>
              </w:rPr>
              <w:t>System Registry &amp; Ownership Map</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Quarterly and at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GRV-I02</w:t>
            </w:r>
          </w:p>
        </w:tc>
        <w:tc>
          <w:tcPr>
            <w:tcW w:type="dxa" w:w="3300"/>
            <w:vAlign w:val="center"/>
          </w:tcPr>
          <w:p>
            <w:pPr>
              <w:spacing w:after="40" w:line="252" w:lineRule="auto"/>
            </w:pPr>
            <w:r>
              <w:rPr>
                <w:sz w:val="17"/>
              </w:rPr>
              <w:t>Standards Hierarchy &amp; Authority Matrix</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Annual and at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GRV-I03</w:t>
            </w:r>
          </w:p>
        </w:tc>
        <w:tc>
          <w:tcPr>
            <w:tcW w:type="dxa" w:w="3300"/>
            <w:vAlign w:val="center"/>
          </w:tcPr>
          <w:p>
            <w:pPr>
              <w:spacing w:after="40" w:line="252" w:lineRule="auto"/>
            </w:pPr>
            <w:r>
              <w:rPr>
                <w:sz w:val="17"/>
              </w:rPr>
              <w:t>Controlled Document Master Register</w:t>
            </w:r>
          </w:p>
        </w:tc>
        <w:tc>
          <w:tcPr>
            <w:tcW w:type="dxa" w:w="1900"/>
            <w:vAlign w:val="center"/>
          </w:tcPr>
          <w:p>
            <w:pPr>
              <w:spacing w:after="40" w:line="252" w:lineRule="auto"/>
            </w:pPr>
            <w:r>
              <w:rPr>
                <w:sz w:val="17"/>
              </w:rPr>
              <w:t>Standards Owner</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GRV-I04</w:t>
            </w:r>
          </w:p>
        </w:tc>
        <w:tc>
          <w:tcPr>
            <w:tcW w:type="dxa" w:w="3300"/>
            <w:vAlign w:val="center"/>
          </w:tcPr>
          <w:p>
            <w:pPr>
              <w:spacing w:after="40" w:line="252" w:lineRule="auto"/>
            </w:pPr>
            <w:r>
              <w:rPr>
                <w:sz w:val="17"/>
              </w:rPr>
              <w:t>Version History &amp; Release Record</w:t>
            </w:r>
          </w:p>
        </w:tc>
        <w:tc>
          <w:tcPr>
            <w:tcW w:type="dxa" w:w="1900"/>
            <w:vAlign w:val="center"/>
          </w:tcPr>
          <w:p>
            <w:pPr>
              <w:spacing w:after="40" w:line="252" w:lineRule="auto"/>
            </w:pPr>
            <w:r>
              <w:rPr>
                <w:sz w:val="17"/>
              </w:rPr>
              <w:t>Standards Owner</w:t>
            </w:r>
          </w:p>
        </w:tc>
        <w:tc>
          <w:tcPr>
            <w:tcW w:type="dxa" w:w="2360"/>
            <w:vAlign w:val="center"/>
          </w:tcPr>
          <w:p>
            <w:pPr>
              <w:spacing w:after="40" w:line="252" w:lineRule="auto"/>
            </w:pPr>
            <w:r>
              <w:rPr>
                <w:sz w:val="17"/>
              </w:rPr>
              <w:t>Per release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GRV-I05</w:t>
            </w:r>
          </w:p>
        </w:tc>
        <w:tc>
          <w:tcPr>
            <w:tcW w:type="dxa" w:w="3300"/>
            <w:vAlign w:val="center"/>
          </w:tcPr>
          <w:p>
            <w:pPr>
              <w:spacing w:after="40" w:line="252" w:lineRule="auto"/>
            </w:pPr>
            <w:r>
              <w:rPr>
                <w:sz w:val="17"/>
              </w:rPr>
              <w:t>Archive &amp; Replacement Authorization</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Per retirement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GRV-I06</w:t>
            </w:r>
          </w:p>
        </w:tc>
        <w:tc>
          <w:tcPr>
            <w:tcW w:type="dxa" w:w="3300"/>
            <w:vAlign w:val="center"/>
          </w:tcPr>
          <w:p>
            <w:pPr>
              <w:spacing w:after="40" w:line="252" w:lineRule="auto"/>
            </w:pPr>
            <w:r>
              <w:rPr>
                <w:sz w:val="17"/>
              </w:rPr>
              <w:t>External Intelligence Source Register</w:t>
            </w:r>
          </w:p>
        </w:tc>
        <w:tc>
          <w:tcPr>
            <w:tcW w:type="dxa" w:w="1900"/>
            <w:vAlign w:val="center"/>
          </w:tcPr>
          <w:p>
            <w:pPr>
              <w:spacing w:after="40" w:line="252" w:lineRule="auto"/>
            </w:pPr>
            <w:r>
              <w:rPr>
                <w:sz w:val="17"/>
              </w:rPr>
              <w:t>Intelligence Owner</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GRV-I07</w:t>
            </w:r>
          </w:p>
        </w:tc>
        <w:tc>
          <w:tcPr>
            <w:tcW w:type="dxa" w:w="3300"/>
            <w:vAlign w:val="center"/>
          </w:tcPr>
          <w:p>
            <w:pPr>
              <w:spacing w:after="40" w:line="252" w:lineRule="auto"/>
            </w:pPr>
            <w:r>
              <w:rPr>
                <w:sz w:val="17"/>
              </w:rPr>
              <w:t>Regulatory &amp; Legal Change Monitor</w:t>
            </w:r>
          </w:p>
        </w:tc>
        <w:tc>
          <w:tcPr>
            <w:tcW w:type="dxa" w:w="1900"/>
            <w:vAlign w:val="center"/>
          </w:tcPr>
          <w:p>
            <w:pPr>
              <w:spacing w:after="40" w:line="252" w:lineRule="auto"/>
            </w:pPr>
            <w:r>
              <w:rPr>
                <w:sz w:val="17"/>
              </w:rPr>
              <w:t>Owner/Compliance Lead</w:t>
            </w:r>
          </w:p>
        </w:tc>
        <w:tc>
          <w:tcPr>
            <w:tcW w:type="dxa" w:w="2360"/>
            <w:vAlign w:val="center"/>
          </w:tcPr>
          <w:p>
            <w:pPr>
              <w:spacing w:after="40" w:line="252" w:lineRule="auto"/>
            </w:pPr>
            <w:r>
              <w:rPr>
                <w:sz w:val="17"/>
              </w:rPr>
              <w:t>Monthly and at alert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GRV-I08</w:t>
            </w:r>
          </w:p>
        </w:tc>
        <w:tc>
          <w:tcPr>
            <w:tcW w:type="dxa" w:w="3300"/>
            <w:vAlign w:val="center"/>
          </w:tcPr>
          <w:p>
            <w:pPr>
              <w:spacing w:after="40" w:line="252" w:lineRule="auto"/>
            </w:pPr>
            <w:r>
              <w:rPr>
                <w:sz w:val="17"/>
              </w:rPr>
              <w:t>Industry &amp; Consumer Trend Brief</w:t>
            </w:r>
          </w:p>
        </w:tc>
        <w:tc>
          <w:tcPr>
            <w:tcW w:type="dxa" w:w="1900"/>
            <w:vAlign w:val="center"/>
          </w:tcPr>
          <w:p>
            <w:pPr>
              <w:spacing w:after="40" w:line="252" w:lineRule="auto"/>
            </w:pPr>
            <w:r>
              <w:rPr>
                <w:sz w:val="17"/>
              </w:rPr>
              <w:t>GM/Strategy Owner</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GRV-I09</w:t>
            </w:r>
          </w:p>
        </w:tc>
        <w:tc>
          <w:tcPr>
            <w:tcW w:type="dxa" w:w="3300"/>
            <w:vAlign w:val="center"/>
          </w:tcPr>
          <w:p>
            <w:pPr>
              <w:spacing w:after="40" w:line="252" w:lineRule="auto"/>
            </w:pPr>
            <w:r>
              <w:rPr>
                <w:sz w:val="17"/>
              </w:rPr>
              <w:t>Technology &amp; Platform Change Brief</w:t>
            </w:r>
          </w:p>
        </w:tc>
        <w:tc>
          <w:tcPr>
            <w:tcW w:type="dxa" w:w="1900"/>
            <w:vAlign w:val="center"/>
          </w:tcPr>
          <w:p>
            <w:pPr>
              <w:spacing w:after="40" w:line="252" w:lineRule="auto"/>
            </w:pPr>
            <w:r>
              <w:rPr>
                <w:sz w:val="17"/>
              </w:rPr>
              <w:t>Technology Owner</w:t>
            </w:r>
          </w:p>
        </w:tc>
        <w:tc>
          <w:tcPr>
            <w:tcW w:type="dxa" w:w="2360"/>
            <w:vAlign w:val="center"/>
          </w:tcPr>
          <w:p>
            <w:pPr>
              <w:spacing w:after="40" w:line="252" w:lineRule="auto"/>
            </w:pPr>
            <w:r>
              <w:rPr>
                <w:sz w:val="17"/>
              </w:rPr>
              <w:t>Monthly and at notice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GRV-I10</w:t>
            </w:r>
          </w:p>
        </w:tc>
        <w:tc>
          <w:tcPr>
            <w:tcW w:type="dxa" w:w="3300"/>
            <w:vAlign w:val="center"/>
          </w:tcPr>
          <w:p>
            <w:pPr>
              <w:spacing w:after="40" w:line="252" w:lineRule="auto"/>
            </w:pPr>
            <w:r>
              <w:rPr>
                <w:sz w:val="17"/>
              </w:rPr>
              <w:t>Food Safety &amp; Public Health Intelligence Brief</w:t>
            </w:r>
          </w:p>
        </w:tc>
        <w:tc>
          <w:tcPr>
            <w:tcW w:type="dxa" w:w="1900"/>
            <w:vAlign w:val="center"/>
          </w:tcPr>
          <w:p>
            <w:pPr>
              <w:spacing w:after="40" w:line="252" w:lineRule="auto"/>
            </w:pPr>
            <w:r>
              <w:rPr>
                <w:sz w:val="17"/>
              </w:rPr>
              <w:t>Food Safety Owner</w:t>
            </w:r>
          </w:p>
        </w:tc>
        <w:tc>
          <w:tcPr>
            <w:tcW w:type="dxa" w:w="2360"/>
            <w:vAlign w:val="center"/>
          </w:tcPr>
          <w:p>
            <w:pPr>
              <w:spacing w:after="40" w:line="252" w:lineRule="auto"/>
            </w:pPr>
            <w:r>
              <w:rPr>
                <w:sz w:val="17"/>
              </w:rPr>
              <w:t>Monthly and at alert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GRV-I11</w:t>
            </w:r>
          </w:p>
        </w:tc>
        <w:tc>
          <w:tcPr>
            <w:tcW w:type="dxa" w:w="3300"/>
            <w:vAlign w:val="center"/>
          </w:tcPr>
          <w:p>
            <w:pPr>
              <w:spacing w:after="40" w:line="252" w:lineRule="auto"/>
            </w:pPr>
            <w:r>
              <w:rPr>
                <w:sz w:val="17"/>
              </w:rPr>
              <w:t>Cybersecurity Baseline Assessment</w:t>
            </w:r>
          </w:p>
        </w:tc>
        <w:tc>
          <w:tcPr>
            <w:tcW w:type="dxa" w:w="1900"/>
            <w:vAlign w:val="center"/>
          </w:tcPr>
          <w:p>
            <w:pPr>
              <w:spacing w:after="40" w:line="252" w:lineRule="auto"/>
            </w:pPr>
            <w:r>
              <w:rPr>
                <w:sz w:val="17"/>
              </w:rPr>
              <w:t>Owner/Technology Lead</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GRV-I12</w:t>
            </w:r>
          </w:p>
        </w:tc>
        <w:tc>
          <w:tcPr>
            <w:tcW w:type="dxa" w:w="3300"/>
            <w:vAlign w:val="center"/>
          </w:tcPr>
          <w:p>
            <w:pPr>
              <w:spacing w:after="40" w:line="252" w:lineRule="auto"/>
            </w:pPr>
            <w:r>
              <w:rPr>
                <w:sz w:val="17"/>
              </w:rPr>
              <w:t>Data Privacy &amp; Consent Review</w:t>
            </w:r>
          </w:p>
        </w:tc>
        <w:tc>
          <w:tcPr>
            <w:tcW w:type="dxa" w:w="1900"/>
            <w:vAlign w:val="center"/>
          </w:tcPr>
          <w:p>
            <w:pPr>
              <w:spacing w:after="40" w:line="252" w:lineRule="auto"/>
            </w:pPr>
            <w:r>
              <w:rPr>
                <w:sz w:val="17"/>
              </w:rPr>
              <w:t>Privacy Owner</w:t>
            </w:r>
          </w:p>
        </w:tc>
        <w:tc>
          <w:tcPr>
            <w:tcW w:type="dxa" w:w="2360"/>
            <w:vAlign w:val="center"/>
          </w:tcPr>
          <w:p>
            <w:pPr>
              <w:spacing w:after="40" w:line="252" w:lineRule="auto"/>
            </w:pPr>
            <w:r>
              <w:rPr>
                <w:sz w:val="17"/>
              </w:rPr>
              <w:t>Quarterly and at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GRV-I13</w:t>
            </w:r>
          </w:p>
        </w:tc>
        <w:tc>
          <w:tcPr>
            <w:tcW w:type="dxa" w:w="3300"/>
            <w:vAlign w:val="center"/>
          </w:tcPr>
          <w:p>
            <w:pPr>
              <w:spacing w:after="40" w:line="252" w:lineRule="auto"/>
            </w:pPr>
            <w:r>
              <w:rPr>
                <w:sz w:val="17"/>
              </w:rPr>
              <w:t>AI Use Case &amp; Risk Review</w:t>
            </w:r>
          </w:p>
        </w:tc>
        <w:tc>
          <w:tcPr>
            <w:tcW w:type="dxa" w:w="1900"/>
            <w:vAlign w:val="center"/>
          </w:tcPr>
          <w:p>
            <w:pPr>
              <w:spacing w:after="40" w:line="252" w:lineRule="auto"/>
            </w:pPr>
            <w:r>
              <w:rPr>
                <w:sz w:val="17"/>
              </w:rPr>
              <w:t>Owner/AI Lead</w:t>
            </w:r>
          </w:p>
        </w:tc>
        <w:tc>
          <w:tcPr>
            <w:tcW w:type="dxa" w:w="2360"/>
            <w:vAlign w:val="center"/>
          </w:tcPr>
          <w:p>
            <w:pPr>
              <w:spacing w:after="40" w:line="252" w:lineRule="auto"/>
            </w:pPr>
            <w:r>
              <w:rPr>
                <w:sz w:val="17"/>
              </w:rPr>
              <w:t>Per use case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GRV-I14</w:t>
            </w:r>
          </w:p>
        </w:tc>
        <w:tc>
          <w:tcPr>
            <w:tcW w:type="dxa" w:w="3300"/>
            <w:vAlign w:val="center"/>
          </w:tcPr>
          <w:p>
            <w:pPr>
              <w:spacing w:after="40" w:line="252" w:lineRule="auto"/>
            </w:pPr>
            <w:r>
              <w:rPr>
                <w:sz w:val="17"/>
              </w:rPr>
              <w:t>Vendor &amp; System Risk Review</w:t>
            </w:r>
          </w:p>
        </w:tc>
        <w:tc>
          <w:tcPr>
            <w:tcW w:type="dxa" w:w="1900"/>
            <w:vAlign w:val="center"/>
          </w:tcPr>
          <w:p>
            <w:pPr>
              <w:spacing w:after="40" w:line="252" w:lineRule="auto"/>
            </w:pPr>
            <w:r>
              <w:rPr>
                <w:sz w:val="17"/>
              </w:rPr>
              <w:t>Owner/Technology Lead</w:t>
            </w:r>
          </w:p>
        </w:tc>
        <w:tc>
          <w:tcPr>
            <w:tcW w:type="dxa" w:w="2360"/>
            <w:vAlign w:val="center"/>
          </w:tcPr>
          <w:p>
            <w:pPr>
              <w:spacing w:after="40" w:line="252" w:lineRule="auto"/>
            </w:pPr>
            <w:r>
              <w:rPr>
                <w:sz w:val="17"/>
              </w:rPr>
              <w:t>Annual and before contract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GRV-I15</w:t>
            </w:r>
          </w:p>
        </w:tc>
        <w:tc>
          <w:tcPr>
            <w:tcW w:type="dxa" w:w="3300"/>
            <w:vAlign w:val="center"/>
          </w:tcPr>
          <w:p>
            <w:pPr>
              <w:spacing w:after="40" w:line="252" w:lineRule="auto"/>
            </w:pPr>
            <w:r>
              <w:rPr>
                <w:sz w:val="17"/>
              </w:rPr>
              <w:t>Accessibility &amp; Inclusion Review</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Annual and at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GRV-I16</w:t>
            </w:r>
          </w:p>
        </w:tc>
        <w:tc>
          <w:tcPr>
            <w:tcW w:type="dxa" w:w="3300"/>
            <w:vAlign w:val="center"/>
          </w:tcPr>
          <w:p>
            <w:pPr>
              <w:spacing w:after="40" w:line="252" w:lineRule="auto"/>
            </w:pPr>
            <w:r>
              <w:rPr>
                <w:sz w:val="17"/>
              </w:rPr>
              <w:t>Gravity Standard Requirement Record</w:t>
            </w:r>
          </w:p>
        </w:tc>
        <w:tc>
          <w:tcPr>
            <w:tcW w:type="dxa" w:w="1900"/>
            <w:vAlign w:val="center"/>
          </w:tcPr>
          <w:p>
            <w:pPr>
              <w:spacing w:after="40" w:line="252" w:lineRule="auto"/>
            </w:pPr>
            <w:r>
              <w:rPr>
                <w:sz w:val="17"/>
              </w:rPr>
              <w:t>Standards Owner</w:t>
            </w:r>
          </w:p>
        </w:tc>
        <w:tc>
          <w:tcPr>
            <w:tcW w:type="dxa" w:w="2360"/>
            <w:vAlign w:val="center"/>
          </w:tcPr>
          <w:p>
            <w:pPr>
              <w:spacing w:after="40" w:line="252" w:lineRule="auto"/>
            </w:pPr>
            <w:r>
              <w:rPr>
                <w:sz w:val="17"/>
              </w:rPr>
              <w:t>Per requirement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GRV-I17</w:t>
            </w:r>
          </w:p>
        </w:tc>
        <w:tc>
          <w:tcPr>
            <w:tcW w:type="dxa" w:w="3300"/>
            <w:vAlign w:val="center"/>
          </w:tcPr>
          <w:p>
            <w:pPr>
              <w:spacing w:after="40" w:line="252" w:lineRule="auto"/>
            </w:pPr>
            <w:r>
              <w:rPr>
                <w:sz w:val="17"/>
              </w:rPr>
              <w:t>Evidence &amp; Traceability Log</w:t>
            </w:r>
          </w:p>
        </w:tc>
        <w:tc>
          <w:tcPr>
            <w:tcW w:type="dxa" w:w="1900"/>
            <w:vAlign w:val="center"/>
          </w:tcPr>
          <w:p>
            <w:pPr>
              <w:spacing w:after="40" w:line="252" w:lineRule="auto"/>
            </w:pPr>
            <w:r>
              <w:rPr>
                <w:sz w:val="17"/>
              </w:rPr>
              <w:t>System Owner</w:t>
            </w:r>
          </w:p>
        </w:tc>
        <w:tc>
          <w:tcPr>
            <w:tcW w:type="dxa" w:w="2360"/>
            <w:vAlign w:val="center"/>
          </w:tcPr>
          <w:p>
            <w:pPr>
              <w:spacing w:after="40" w:line="252" w:lineRule="auto"/>
            </w:pPr>
            <w:r>
              <w:rPr>
                <w:sz w:val="17"/>
              </w:rPr>
              <w:t>At review</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GRV-I18</w:t>
            </w:r>
          </w:p>
        </w:tc>
        <w:tc>
          <w:tcPr>
            <w:tcW w:type="dxa" w:w="3300"/>
            <w:vAlign w:val="center"/>
          </w:tcPr>
          <w:p>
            <w:pPr>
              <w:spacing w:after="40" w:line="252" w:lineRule="auto"/>
            </w:pPr>
            <w:r>
              <w:rPr>
                <w:sz w:val="17"/>
              </w:rPr>
              <w:t>Exception &amp; Deviation Request</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Per exception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GRV-I19</w:t>
            </w:r>
          </w:p>
        </w:tc>
        <w:tc>
          <w:tcPr>
            <w:tcW w:type="dxa" w:w="3300"/>
            <w:vAlign w:val="center"/>
          </w:tcPr>
          <w:p>
            <w:pPr>
              <w:spacing w:after="40" w:line="252" w:lineRule="auto"/>
            </w:pPr>
            <w:r>
              <w:rPr>
                <w:sz w:val="17"/>
              </w:rPr>
              <w:t>Standard Conformance Audit</w:t>
            </w:r>
          </w:p>
        </w:tc>
        <w:tc>
          <w:tcPr>
            <w:tcW w:type="dxa" w:w="1900"/>
            <w:vAlign w:val="center"/>
          </w:tcPr>
          <w:p>
            <w:pPr>
              <w:spacing w:after="40" w:line="252" w:lineRule="auto"/>
            </w:pPr>
            <w:r>
              <w:rPr>
                <w:sz w:val="17"/>
              </w:rPr>
              <w:t>Independent Reviewer</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GRV-I20</w:t>
            </w:r>
          </w:p>
        </w:tc>
        <w:tc>
          <w:tcPr>
            <w:tcW w:type="dxa" w:w="3300"/>
            <w:vAlign w:val="center"/>
          </w:tcPr>
          <w:p>
            <w:pPr>
              <w:spacing w:after="40" w:line="252" w:lineRule="auto"/>
            </w:pPr>
            <w:r>
              <w:rPr>
                <w:sz w:val="17"/>
              </w:rPr>
              <w:t>Cross-System Control Test</w:t>
            </w:r>
          </w:p>
        </w:tc>
        <w:tc>
          <w:tcPr>
            <w:tcW w:type="dxa" w:w="1900"/>
            <w:vAlign w:val="center"/>
          </w:tcPr>
          <w:p>
            <w:pPr>
              <w:spacing w:after="40" w:line="252" w:lineRule="auto"/>
            </w:pPr>
            <w:r>
              <w:rPr>
                <w:sz w:val="17"/>
              </w:rPr>
              <w:t>GM/Systems Lead</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GRV-I21</w:t>
            </w:r>
          </w:p>
        </w:tc>
        <w:tc>
          <w:tcPr>
            <w:tcW w:type="dxa" w:w="3300"/>
            <w:vAlign w:val="center"/>
          </w:tcPr>
          <w:p>
            <w:pPr>
              <w:spacing w:after="40" w:line="252" w:lineRule="auto"/>
            </w:pPr>
            <w:r>
              <w:rPr>
                <w:sz w:val="17"/>
              </w:rPr>
              <w:t>System Health Scorecard</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GRV-I22</w:t>
            </w:r>
          </w:p>
        </w:tc>
        <w:tc>
          <w:tcPr>
            <w:tcW w:type="dxa" w:w="3300"/>
            <w:vAlign w:val="center"/>
          </w:tcPr>
          <w:p>
            <w:pPr>
              <w:spacing w:after="40" w:line="252" w:lineRule="auto"/>
            </w:pPr>
            <w:r>
              <w:rPr>
                <w:sz w:val="17"/>
              </w:rPr>
              <w:t>Tool Adoption &amp; Completion Review</w:t>
            </w:r>
          </w:p>
        </w:tc>
        <w:tc>
          <w:tcPr>
            <w:tcW w:type="dxa" w:w="1900"/>
            <w:vAlign w:val="center"/>
          </w:tcPr>
          <w:p>
            <w:pPr>
              <w:spacing w:after="40" w:line="252" w:lineRule="auto"/>
            </w:pPr>
            <w:r>
              <w:rPr>
                <w:sz w:val="17"/>
              </w:rPr>
              <w:t>GM/System Owners</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GRV-I23</w:t>
            </w:r>
          </w:p>
        </w:tc>
        <w:tc>
          <w:tcPr>
            <w:tcW w:type="dxa" w:w="3300"/>
            <w:vAlign w:val="center"/>
          </w:tcPr>
          <w:p>
            <w:pPr>
              <w:spacing w:after="40" w:line="252" w:lineRule="auto"/>
            </w:pPr>
            <w:r>
              <w:rPr>
                <w:sz w:val="17"/>
              </w:rPr>
              <w:t>Training Currency &amp; Competency Review</w:t>
            </w:r>
          </w:p>
        </w:tc>
        <w:tc>
          <w:tcPr>
            <w:tcW w:type="dxa" w:w="1900"/>
            <w:vAlign w:val="center"/>
          </w:tcPr>
          <w:p>
            <w:pPr>
              <w:spacing w:after="40" w:line="252" w:lineRule="auto"/>
            </w:pPr>
            <w:r>
              <w:rPr>
                <w:sz w:val="17"/>
              </w:rPr>
              <w:t>Training Owner</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GRV-I24</w:t>
            </w:r>
          </w:p>
        </w:tc>
        <w:tc>
          <w:tcPr>
            <w:tcW w:type="dxa" w:w="3300"/>
            <w:vAlign w:val="center"/>
          </w:tcPr>
          <w:p>
            <w:pPr>
              <w:spacing w:after="40" w:line="252" w:lineRule="auto"/>
            </w:pPr>
            <w:r>
              <w:rPr>
                <w:sz w:val="17"/>
              </w:rPr>
              <w:t>Incident &amp; Signal Pattern Review</w:t>
            </w:r>
          </w:p>
        </w:tc>
        <w:tc>
          <w:tcPr>
            <w:tcW w:type="dxa" w:w="1900"/>
            <w:vAlign w:val="center"/>
          </w:tcPr>
          <w:p>
            <w:pPr>
              <w:spacing w:after="40" w:line="252" w:lineRule="auto"/>
            </w:pPr>
            <w:r>
              <w:rPr>
                <w:sz w:val="17"/>
              </w:rPr>
              <w:t>GM/Risk Owner</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GRV-I25</w:t>
            </w:r>
          </w:p>
        </w:tc>
        <w:tc>
          <w:tcPr>
            <w:tcW w:type="dxa" w:w="3300"/>
            <w:vAlign w:val="center"/>
          </w:tcPr>
          <w:p>
            <w:pPr>
              <w:spacing w:after="40" w:line="252" w:lineRule="auto"/>
            </w:pPr>
            <w:r>
              <w:rPr>
                <w:sz w:val="17"/>
              </w:rPr>
              <w:t>Gravity 90-Day Maturity Assessment</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Every 90 days</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GRV-I26</w:t>
            </w:r>
          </w:p>
        </w:tc>
        <w:tc>
          <w:tcPr>
            <w:tcW w:type="dxa" w:w="3300"/>
            <w:vAlign w:val="center"/>
          </w:tcPr>
          <w:p>
            <w:pPr>
              <w:spacing w:after="40" w:line="252" w:lineRule="auto"/>
            </w:pPr>
            <w:r>
              <w:rPr>
                <w:sz w:val="17"/>
              </w:rPr>
              <w:t>Standards &amp; Intelligence Review Agenda</w:t>
            </w:r>
          </w:p>
        </w:tc>
        <w:tc>
          <w:tcPr>
            <w:tcW w:type="dxa" w:w="1900"/>
            <w:vAlign w:val="center"/>
          </w:tcPr>
          <w:p>
            <w:pPr>
              <w:spacing w:after="40" w:line="252" w:lineRule="auto"/>
            </w:pPr>
            <w:r>
              <w:rPr>
                <w:sz w:val="17"/>
              </w:rPr>
              <w:t>Intelligence Owner</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GRV-I27</w:t>
            </w:r>
          </w:p>
        </w:tc>
        <w:tc>
          <w:tcPr>
            <w:tcW w:type="dxa" w:w="3300"/>
            <w:vAlign w:val="center"/>
          </w:tcPr>
          <w:p>
            <w:pPr>
              <w:spacing w:after="40" w:line="252" w:lineRule="auto"/>
            </w:pPr>
            <w:r>
              <w:rPr>
                <w:sz w:val="17"/>
              </w:rPr>
              <w:t>Change Impact Assessment</w:t>
            </w:r>
          </w:p>
        </w:tc>
        <w:tc>
          <w:tcPr>
            <w:tcW w:type="dxa" w:w="1900"/>
            <w:vAlign w:val="center"/>
          </w:tcPr>
          <w:p>
            <w:pPr>
              <w:spacing w:after="40" w:line="252" w:lineRule="auto"/>
            </w:pPr>
            <w:r>
              <w:rPr>
                <w:sz w:val="17"/>
              </w:rPr>
              <w:t>Change Owner</w:t>
            </w:r>
          </w:p>
        </w:tc>
        <w:tc>
          <w:tcPr>
            <w:tcW w:type="dxa" w:w="2360"/>
            <w:vAlign w:val="center"/>
          </w:tcPr>
          <w:p>
            <w:pPr>
              <w:spacing w:after="40" w:line="252" w:lineRule="auto"/>
            </w:pPr>
            <w:r>
              <w:rPr>
                <w:sz w:val="17"/>
              </w:rPr>
              <w:t>Per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GRV-I28</w:t>
            </w:r>
          </w:p>
        </w:tc>
        <w:tc>
          <w:tcPr>
            <w:tcW w:type="dxa" w:w="3300"/>
            <w:vAlign w:val="center"/>
          </w:tcPr>
          <w:p>
            <w:pPr>
              <w:spacing w:after="40" w:line="252" w:lineRule="auto"/>
            </w:pPr>
            <w:r>
              <w:rPr>
                <w:sz w:val="17"/>
              </w:rPr>
              <w:t>Controlled Change Implementation Plan</w:t>
            </w:r>
          </w:p>
        </w:tc>
        <w:tc>
          <w:tcPr>
            <w:tcW w:type="dxa" w:w="1900"/>
            <w:vAlign w:val="center"/>
          </w:tcPr>
          <w:p>
            <w:pPr>
              <w:spacing w:after="40" w:line="252" w:lineRule="auto"/>
            </w:pPr>
            <w:r>
              <w:rPr>
                <w:sz w:val="17"/>
              </w:rPr>
              <w:t>Change Owner</w:t>
            </w:r>
          </w:p>
        </w:tc>
        <w:tc>
          <w:tcPr>
            <w:tcW w:type="dxa" w:w="2360"/>
            <w:vAlign w:val="center"/>
          </w:tcPr>
          <w:p>
            <w:pPr>
              <w:spacing w:after="40" w:line="252" w:lineRule="auto"/>
            </w:pPr>
            <w:r>
              <w:rPr>
                <w:sz w:val="17"/>
              </w:rPr>
              <w:t>Per approved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GRV-I29</w:t>
            </w:r>
          </w:p>
        </w:tc>
        <w:tc>
          <w:tcPr>
            <w:tcW w:type="dxa" w:w="3300"/>
            <w:vAlign w:val="center"/>
          </w:tcPr>
          <w:p>
            <w:pPr>
              <w:spacing w:after="40" w:line="252" w:lineRule="auto"/>
            </w:pPr>
            <w:r>
              <w:rPr>
                <w:sz w:val="17"/>
              </w:rPr>
              <w:t>Post-Implementation Verification</w:t>
            </w:r>
          </w:p>
        </w:tc>
        <w:tc>
          <w:tcPr>
            <w:tcW w:type="dxa" w:w="1900"/>
            <w:vAlign w:val="center"/>
          </w:tcPr>
          <w:p>
            <w:pPr>
              <w:spacing w:after="40" w:line="252" w:lineRule="auto"/>
            </w:pPr>
            <w:r>
              <w:rPr>
                <w:sz w:val="17"/>
              </w:rPr>
              <w:t>Independent Reviewer</w:t>
            </w:r>
          </w:p>
        </w:tc>
        <w:tc>
          <w:tcPr>
            <w:tcW w:type="dxa" w:w="2360"/>
            <w:vAlign w:val="center"/>
          </w:tcPr>
          <w:p>
            <w:pPr>
              <w:spacing w:after="40" w:line="252" w:lineRule="auto"/>
            </w:pPr>
            <w:r>
              <w:rPr>
                <w:sz w:val="17"/>
              </w:rPr>
              <w:t>After implementation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GRV-I30</w:t>
            </w:r>
          </w:p>
        </w:tc>
        <w:tc>
          <w:tcPr>
            <w:tcW w:type="dxa" w:w="3300"/>
            <w:vAlign w:val="center"/>
          </w:tcPr>
          <w:p>
            <w:pPr>
              <w:spacing w:after="40" w:line="252" w:lineRule="auto"/>
            </w:pPr>
            <w:r>
              <w:rPr>
                <w:sz w:val="17"/>
              </w:rPr>
              <w:t>Annual Standards Renewal &amp; 180-Day Roadmap</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Annual with 180-day reset</w:t>
            </w:r>
          </w:p>
        </w:tc>
        <w:tc>
          <w:tcPr>
            <w:tcW w:type="dxa" w:w="900"/>
            <w:vAlign w:val="center"/>
          </w:tcPr>
          <w:p>
            <w:pPr>
              <w:spacing w:after="40" w:line="252" w:lineRule="auto"/>
            </w:pPr>
            <w:r>
              <w:rPr>
                <w:sz w:val="17"/>
              </w:rPr>
              <w:t>Pass</w:t>
            </w:r>
          </w:p>
        </w:tc>
      </w:tr>
    </w:tbl>
    <w:p>
      <w:pPr>
        <w:spacing w:after="0"/>
      </w:pPr>
    </w:p>
    <w:p>
      <w:pPr>
        <w:pStyle w:val="Heading2"/>
      </w:pPr>
      <w:r>
        <w:t>Risk &amp; Continuity</w:t>
      </w:r>
    </w:p>
    <w:tbl>
      <w:tblPr>
        <w:tblStyle w:val="TableGrid"/>
        <w:tblW w:type="dxa" w:w="9360"/>
        <w:jc w:val="center"/>
        <w:tblLayout w:type="fixed"/>
        <w:tblLook w:firstColumn="1" w:firstRow="1" w:lastColumn="0" w:lastRow="0" w:noHBand="0" w:noVBand="1" w:val="04A0"/>
        <w:tblInd w:w="120" w:type="dxa"/>
      </w:tblPr>
      <w:tblGrid>
        <w:gridCol w:w="900"/>
        <w:gridCol w:w="3300"/>
        <w:gridCol w:w="1900"/>
        <w:gridCol w:w="2360"/>
        <w:gridCol w:w="900"/>
      </w:tblGrid>
      <w:tr>
        <w:tc>
          <w:tcPr>
            <w:tcW w:type="dxa" w:w="900"/>
            <w:shd w:fill="E8EEF5"/>
            <w:vAlign w:val="center"/>
          </w:tcPr>
          <w:p>
            <w:r>
              <w:rPr>
                <w:b/>
                <w:color w:val="17365D"/>
                <w:sz w:val="18"/>
              </w:rPr>
              <w:t>Tool</w:t>
            </w:r>
          </w:p>
        </w:tc>
        <w:tc>
          <w:tcPr>
            <w:tcW w:type="dxa" w:w="3300"/>
            <w:shd w:fill="E8EEF5"/>
            <w:vAlign w:val="center"/>
          </w:tcPr>
          <w:p>
            <w:r>
              <w:rPr>
                <w:b/>
                <w:color w:val="17365D"/>
                <w:sz w:val="18"/>
              </w:rPr>
              <w:t>Name</w:t>
            </w:r>
          </w:p>
        </w:tc>
        <w:tc>
          <w:tcPr>
            <w:tcW w:type="dxa" w:w="1900"/>
            <w:shd w:fill="E8EEF5"/>
            <w:vAlign w:val="center"/>
          </w:tcPr>
          <w:p>
            <w:r>
              <w:rPr>
                <w:b/>
                <w:color w:val="17365D"/>
                <w:sz w:val="18"/>
              </w:rPr>
              <w:t>Owner</w:t>
            </w:r>
          </w:p>
        </w:tc>
        <w:tc>
          <w:tcPr>
            <w:tcW w:type="dxa" w:w="2360"/>
            <w:shd w:fill="E8EEF5"/>
            <w:vAlign w:val="center"/>
          </w:tcPr>
          <w:p>
            <w:r>
              <w:rPr>
                <w:b/>
                <w:color w:val="17365D"/>
                <w:sz w:val="18"/>
              </w:rPr>
              <w:t>Frequency</w:t>
            </w:r>
          </w:p>
        </w:tc>
        <w:tc>
          <w:tcPr>
            <w:tcW w:type="dxa" w:w="900"/>
            <w:shd w:fill="E8EEF5"/>
            <w:vAlign w:val="center"/>
          </w:tcPr>
          <w:p>
            <w:r>
              <w:rPr>
                <w:b/>
                <w:color w:val="17365D"/>
                <w:sz w:val="18"/>
              </w:rPr>
              <w:t>Result</w:t>
            </w:r>
          </w:p>
        </w:tc>
      </w:tr>
      <w:tr>
        <w:tc>
          <w:tcPr>
            <w:tcW w:type="dxa" w:w="900"/>
            <w:vAlign w:val="center"/>
          </w:tcPr>
          <w:p>
            <w:pPr>
              <w:spacing w:after="40" w:line="252" w:lineRule="auto"/>
            </w:pPr>
            <w:r>
              <w:rPr>
                <w:sz w:val="17"/>
              </w:rPr>
              <w:t>GRV-RC01</w:t>
            </w:r>
          </w:p>
        </w:tc>
        <w:tc>
          <w:tcPr>
            <w:tcW w:type="dxa" w:w="3300"/>
            <w:vAlign w:val="center"/>
          </w:tcPr>
          <w:p>
            <w:pPr>
              <w:spacing w:after="40" w:line="252" w:lineRule="auto"/>
            </w:pPr>
            <w:r>
              <w:rPr>
                <w:sz w:val="17"/>
              </w:rPr>
              <w:t>Enterprise Risk Register</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Monthly and at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GRV-RC02</w:t>
            </w:r>
          </w:p>
        </w:tc>
        <w:tc>
          <w:tcPr>
            <w:tcW w:type="dxa" w:w="3300"/>
            <w:vAlign w:val="center"/>
          </w:tcPr>
          <w:p>
            <w:pPr>
              <w:spacing w:after="40" w:line="252" w:lineRule="auto"/>
            </w:pPr>
            <w:r>
              <w:rPr>
                <w:sz w:val="17"/>
              </w:rPr>
              <w:t>Risk Appetite &amp; Escalation Matrix</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Annual and at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GRV-RC03</w:t>
            </w:r>
          </w:p>
        </w:tc>
        <w:tc>
          <w:tcPr>
            <w:tcW w:type="dxa" w:w="3300"/>
            <w:vAlign w:val="center"/>
          </w:tcPr>
          <w:p>
            <w:pPr>
              <w:spacing w:after="40" w:line="252" w:lineRule="auto"/>
            </w:pPr>
            <w:r>
              <w:rPr>
                <w:sz w:val="17"/>
              </w:rPr>
              <w:t>Risk Ownership &amp; Accountability Map</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GRV-RC04</w:t>
            </w:r>
          </w:p>
        </w:tc>
        <w:tc>
          <w:tcPr>
            <w:tcW w:type="dxa" w:w="3300"/>
            <w:vAlign w:val="center"/>
          </w:tcPr>
          <w:p>
            <w:pPr>
              <w:spacing w:after="40" w:line="252" w:lineRule="auto"/>
            </w:pPr>
            <w:r>
              <w:rPr>
                <w:sz w:val="17"/>
              </w:rPr>
              <w:t>Critical Incident Threshold &amp; Activation Guide</w:t>
            </w:r>
          </w:p>
        </w:tc>
        <w:tc>
          <w:tcPr>
            <w:tcW w:type="dxa" w:w="1900"/>
            <w:vAlign w:val="center"/>
          </w:tcPr>
          <w:p>
            <w:pPr>
              <w:spacing w:after="40" w:line="252" w:lineRule="auto"/>
            </w:pPr>
            <w:r>
              <w:rPr>
                <w:sz w:val="17"/>
              </w:rPr>
              <w:t>GM/Incident Lead</w:t>
            </w:r>
          </w:p>
        </w:tc>
        <w:tc>
          <w:tcPr>
            <w:tcW w:type="dxa" w:w="2360"/>
            <w:vAlign w:val="center"/>
          </w:tcPr>
          <w:p>
            <w:pPr>
              <w:spacing w:after="40" w:line="252" w:lineRule="auto"/>
            </w:pPr>
            <w:r>
              <w:rPr>
                <w:sz w:val="17"/>
              </w:rPr>
              <w:t>Quarterly and after incident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GRV-RC05</w:t>
            </w:r>
          </w:p>
        </w:tc>
        <w:tc>
          <w:tcPr>
            <w:tcW w:type="dxa" w:w="3300"/>
            <w:vAlign w:val="center"/>
          </w:tcPr>
          <w:p>
            <w:pPr>
              <w:spacing w:after="40" w:line="252" w:lineRule="auto"/>
            </w:pPr>
            <w:r>
              <w:rPr>
                <w:sz w:val="17"/>
              </w:rPr>
              <w:t>Insurance, Contract &amp; External Support Register</w:t>
            </w:r>
          </w:p>
        </w:tc>
        <w:tc>
          <w:tcPr>
            <w:tcW w:type="dxa" w:w="1900"/>
            <w:vAlign w:val="center"/>
          </w:tcPr>
          <w:p>
            <w:pPr>
              <w:spacing w:after="40" w:line="252" w:lineRule="auto"/>
            </w:pPr>
            <w:r>
              <w:rPr>
                <w:sz w:val="17"/>
              </w:rPr>
              <w:t>Owner/Finance Lead</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GRV-RC06</w:t>
            </w:r>
          </w:p>
        </w:tc>
        <w:tc>
          <w:tcPr>
            <w:tcW w:type="dxa" w:w="3300"/>
            <w:vAlign w:val="center"/>
          </w:tcPr>
          <w:p>
            <w:pPr>
              <w:spacing w:after="40" w:line="252" w:lineRule="auto"/>
            </w:pPr>
            <w:r>
              <w:rPr>
                <w:sz w:val="17"/>
              </w:rPr>
              <w:t>Critical Operations Inventory</w:t>
            </w:r>
          </w:p>
        </w:tc>
        <w:tc>
          <w:tcPr>
            <w:tcW w:type="dxa" w:w="1900"/>
            <w:vAlign w:val="center"/>
          </w:tcPr>
          <w:p>
            <w:pPr>
              <w:spacing w:after="40" w:line="252" w:lineRule="auto"/>
            </w:pPr>
            <w:r>
              <w:rPr>
                <w:sz w:val="17"/>
              </w:rPr>
              <w:t>GM/Operations Lead</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GRV-RC07</w:t>
            </w:r>
          </w:p>
        </w:tc>
        <w:tc>
          <w:tcPr>
            <w:tcW w:type="dxa" w:w="3300"/>
            <w:vAlign w:val="center"/>
          </w:tcPr>
          <w:p>
            <w:pPr>
              <w:spacing w:after="40" w:line="252" w:lineRule="auto"/>
            </w:pPr>
            <w:r>
              <w:rPr>
                <w:sz w:val="17"/>
              </w:rPr>
              <w:t>Business Impact Analysis</w:t>
            </w:r>
          </w:p>
        </w:tc>
        <w:tc>
          <w:tcPr>
            <w:tcW w:type="dxa" w:w="1900"/>
            <w:vAlign w:val="center"/>
          </w:tcPr>
          <w:p>
            <w:pPr>
              <w:spacing w:after="40" w:line="252" w:lineRule="auto"/>
            </w:pPr>
            <w:r>
              <w:rPr>
                <w:sz w:val="17"/>
              </w:rPr>
              <w:t>GM/Finance Lead</w:t>
            </w:r>
          </w:p>
        </w:tc>
        <w:tc>
          <w:tcPr>
            <w:tcW w:type="dxa" w:w="2360"/>
            <w:vAlign w:val="center"/>
          </w:tcPr>
          <w:p>
            <w:pPr>
              <w:spacing w:after="40" w:line="252" w:lineRule="auto"/>
            </w:pPr>
            <w:r>
              <w:rPr>
                <w:sz w:val="17"/>
              </w:rPr>
              <w:t>Annual and at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GRV-RC08</w:t>
            </w:r>
          </w:p>
        </w:tc>
        <w:tc>
          <w:tcPr>
            <w:tcW w:type="dxa" w:w="3300"/>
            <w:vAlign w:val="center"/>
          </w:tcPr>
          <w:p>
            <w:pPr>
              <w:spacing w:after="40" w:line="252" w:lineRule="auto"/>
            </w:pPr>
            <w:r>
              <w:rPr>
                <w:sz w:val="17"/>
              </w:rPr>
              <w:t>Dependency &amp; Single-Point-of-Failure Map</w:t>
            </w:r>
          </w:p>
        </w:tc>
        <w:tc>
          <w:tcPr>
            <w:tcW w:type="dxa" w:w="1900"/>
            <w:vAlign w:val="center"/>
          </w:tcPr>
          <w:p>
            <w:pPr>
              <w:spacing w:after="40" w:line="252" w:lineRule="auto"/>
            </w:pPr>
            <w:r>
              <w:rPr>
                <w:sz w:val="17"/>
              </w:rPr>
              <w:t>Operations Lead</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GRV-RC09</w:t>
            </w:r>
          </w:p>
        </w:tc>
        <w:tc>
          <w:tcPr>
            <w:tcW w:type="dxa" w:w="3300"/>
            <w:vAlign w:val="center"/>
          </w:tcPr>
          <w:p>
            <w:pPr>
              <w:spacing w:after="40" w:line="252" w:lineRule="auto"/>
            </w:pPr>
            <w:r>
              <w:rPr>
                <w:sz w:val="17"/>
              </w:rPr>
              <w:t>Critical Supplier &amp; Utility Continuity Review</w:t>
            </w:r>
          </w:p>
        </w:tc>
        <w:tc>
          <w:tcPr>
            <w:tcW w:type="dxa" w:w="1900"/>
            <w:vAlign w:val="center"/>
          </w:tcPr>
          <w:p>
            <w:pPr>
              <w:spacing w:after="40" w:line="252" w:lineRule="auto"/>
            </w:pPr>
            <w:r>
              <w:rPr>
                <w:sz w:val="17"/>
              </w:rPr>
              <w:t>Operations/Purchasing</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GRV-RC10</w:t>
            </w:r>
          </w:p>
        </w:tc>
        <w:tc>
          <w:tcPr>
            <w:tcW w:type="dxa" w:w="3300"/>
            <w:vAlign w:val="center"/>
          </w:tcPr>
          <w:p>
            <w:pPr>
              <w:spacing w:after="40" w:line="252" w:lineRule="auto"/>
            </w:pPr>
            <w:r>
              <w:rPr>
                <w:sz w:val="17"/>
              </w:rPr>
              <w:t>Technology, Data &amp; Payment Recovery Requirements</w:t>
            </w:r>
          </w:p>
        </w:tc>
        <w:tc>
          <w:tcPr>
            <w:tcW w:type="dxa" w:w="1900"/>
            <w:vAlign w:val="center"/>
          </w:tcPr>
          <w:p>
            <w:pPr>
              <w:spacing w:after="40" w:line="252" w:lineRule="auto"/>
            </w:pPr>
            <w:r>
              <w:rPr>
                <w:sz w:val="17"/>
              </w:rPr>
              <w:t>Technology/Finance Lead</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GRV-RC11</w:t>
            </w:r>
          </w:p>
        </w:tc>
        <w:tc>
          <w:tcPr>
            <w:tcW w:type="dxa" w:w="3300"/>
            <w:vAlign w:val="center"/>
          </w:tcPr>
          <w:p>
            <w:pPr>
              <w:spacing w:after="40" w:line="252" w:lineRule="auto"/>
            </w:pPr>
            <w:r>
              <w:rPr>
                <w:sz w:val="17"/>
              </w:rPr>
              <w:t>Emergency Action Plan</w:t>
            </w:r>
          </w:p>
        </w:tc>
        <w:tc>
          <w:tcPr>
            <w:tcW w:type="dxa" w:w="1900"/>
            <w:vAlign w:val="center"/>
          </w:tcPr>
          <w:p>
            <w:pPr>
              <w:spacing w:after="40" w:line="252" w:lineRule="auto"/>
            </w:pPr>
            <w:r>
              <w:rPr>
                <w:sz w:val="17"/>
              </w:rPr>
              <w:t>GM/Safety Lead</w:t>
            </w:r>
          </w:p>
        </w:tc>
        <w:tc>
          <w:tcPr>
            <w:tcW w:type="dxa" w:w="2360"/>
            <w:vAlign w:val="center"/>
          </w:tcPr>
          <w:p>
            <w:pPr>
              <w:spacing w:after="40" w:line="252" w:lineRule="auto"/>
            </w:pPr>
            <w:r>
              <w:rPr>
                <w:sz w:val="17"/>
              </w:rPr>
              <w:t>Annual and at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GRV-RC12</w:t>
            </w:r>
          </w:p>
        </w:tc>
        <w:tc>
          <w:tcPr>
            <w:tcW w:type="dxa" w:w="3300"/>
            <w:vAlign w:val="center"/>
          </w:tcPr>
          <w:p>
            <w:pPr>
              <w:spacing w:after="40" w:line="252" w:lineRule="auto"/>
            </w:pPr>
            <w:r>
              <w:rPr>
                <w:sz w:val="17"/>
              </w:rPr>
              <w:t>Life Safety &amp; Evacuation Plan</w:t>
            </w:r>
          </w:p>
        </w:tc>
        <w:tc>
          <w:tcPr>
            <w:tcW w:type="dxa" w:w="1900"/>
            <w:vAlign w:val="center"/>
          </w:tcPr>
          <w:p>
            <w:pPr>
              <w:spacing w:after="40" w:line="252" w:lineRule="auto"/>
            </w:pPr>
            <w:r>
              <w:rPr>
                <w:sz w:val="17"/>
              </w:rPr>
              <w:t>Safety Lead</w:t>
            </w:r>
          </w:p>
        </w:tc>
        <w:tc>
          <w:tcPr>
            <w:tcW w:type="dxa" w:w="2360"/>
            <w:vAlign w:val="center"/>
          </w:tcPr>
          <w:p>
            <w:pPr>
              <w:spacing w:after="40" w:line="252" w:lineRule="auto"/>
            </w:pPr>
            <w:r>
              <w:rPr>
                <w:sz w:val="17"/>
              </w:rPr>
              <w:t>Every 6 months and at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GRV-RC13</w:t>
            </w:r>
          </w:p>
        </w:tc>
        <w:tc>
          <w:tcPr>
            <w:tcW w:type="dxa" w:w="3300"/>
            <w:vAlign w:val="center"/>
          </w:tcPr>
          <w:p>
            <w:pPr>
              <w:spacing w:after="40" w:line="252" w:lineRule="auto"/>
            </w:pPr>
            <w:r>
              <w:rPr>
                <w:sz w:val="17"/>
              </w:rPr>
              <w:t>Severe Weather &amp; Shelter Plan</w:t>
            </w:r>
          </w:p>
        </w:tc>
        <w:tc>
          <w:tcPr>
            <w:tcW w:type="dxa" w:w="1900"/>
            <w:vAlign w:val="center"/>
          </w:tcPr>
          <w:p>
            <w:pPr>
              <w:spacing w:after="40" w:line="252" w:lineRule="auto"/>
            </w:pPr>
            <w:r>
              <w:rPr>
                <w:sz w:val="17"/>
              </w:rPr>
              <w:t>Manager on Duty</w:t>
            </w:r>
          </w:p>
        </w:tc>
        <w:tc>
          <w:tcPr>
            <w:tcW w:type="dxa" w:w="2360"/>
            <w:vAlign w:val="center"/>
          </w:tcPr>
          <w:p>
            <w:pPr>
              <w:spacing w:after="40" w:line="252" w:lineRule="auto"/>
            </w:pPr>
            <w:r>
              <w:rPr>
                <w:sz w:val="17"/>
              </w:rPr>
              <w:t>Seasonally and after drill</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GRV-RC14</w:t>
            </w:r>
          </w:p>
        </w:tc>
        <w:tc>
          <w:tcPr>
            <w:tcW w:type="dxa" w:w="3300"/>
            <w:vAlign w:val="center"/>
          </w:tcPr>
          <w:p>
            <w:pPr>
              <w:spacing w:after="40" w:line="252" w:lineRule="auto"/>
            </w:pPr>
            <w:r>
              <w:rPr>
                <w:sz w:val="17"/>
              </w:rPr>
              <w:t>Fire, Utility Loss &amp; Facility Emergency Plan</w:t>
            </w:r>
          </w:p>
        </w:tc>
        <w:tc>
          <w:tcPr>
            <w:tcW w:type="dxa" w:w="1900"/>
            <w:vAlign w:val="center"/>
          </w:tcPr>
          <w:p>
            <w:pPr>
              <w:spacing w:after="40" w:line="252" w:lineRule="auto"/>
            </w:pPr>
            <w:r>
              <w:rPr>
                <w:sz w:val="17"/>
              </w:rPr>
              <w:t>Manager on Duty</w:t>
            </w:r>
          </w:p>
        </w:tc>
        <w:tc>
          <w:tcPr>
            <w:tcW w:type="dxa" w:w="2360"/>
            <w:vAlign w:val="center"/>
          </w:tcPr>
          <w:p>
            <w:pPr>
              <w:spacing w:after="40" w:line="252" w:lineRule="auto"/>
            </w:pPr>
            <w:r>
              <w:rPr>
                <w:sz w:val="17"/>
              </w:rPr>
              <w:t>Every 6 months</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GRV-RC15</w:t>
            </w:r>
          </w:p>
        </w:tc>
        <w:tc>
          <w:tcPr>
            <w:tcW w:type="dxa" w:w="3300"/>
            <w:vAlign w:val="center"/>
          </w:tcPr>
          <w:p>
            <w:pPr>
              <w:spacing w:after="40" w:line="252" w:lineRule="auto"/>
            </w:pPr>
            <w:r>
              <w:rPr>
                <w:sz w:val="17"/>
              </w:rPr>
              <w:t>Food Safety, Contamination &amp; Product Withdrawal Response</w:t>
            </w:r>
          </w:p>
        </w:tc>
        <w:tc>
          <w:tcPr>
            <w:tcW w:type="dxa" w:w="1900"/>
            <w:vAlign w:val="center"/>
          </w:tcPr>
          <w:p>
            <w:pPr>
              <w:spacing w:after="40" w:line="252" w:lineRule="auto"/>
            </w:pPr>
            <w:r>
              <w:rPr>
                <w:sz w:val="17"/>
              </w:rPr>
              <w:t>Food Safety Lead</w:t>
            </w:r>
          </w:p>
        </w:tc>
        <w:tc>
          <w:tcPr>
            <w:tcW w:type="dxa" w:w="2360"/>
            <w:vAlign w:val="center"/>
          </w:tcPr>
          <w:p>
            <w:pPr>
              <w:spacing w:after="40" w:line="252" w:lineRule="auto"/>
            </w:pPr>
            <w:r>
              <w:rPr>
                <w:sz w:val="17"/>
              </w:rPr>
              <w:t>Quarterly and at incident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GRV-RC16</w:t>
            </w:r>
          </w:p>
        </w:tc>
        <w:tc>
          <w:tcPr>
            <w:tcW w:type="dxa" w:w="3300"/>
            <w:vAlign w:val="center"/>
          </w:tcPr>
          <w:p>
            <w:pPr>
              <w:spacing w:after="40" w:line="252" w:lineRule="auto"/>
            </w:pPr>
            <w:r>
              <w:rPr>
                <w:sz w:val="17"/>
              </w:rPr>
              <w:t>Continuity Strategy &amp; Minimum Operations Plan</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GRV-RC17</w:t>
            </w:r>
          </w:p>
        </w:tc>
        <w:tc>
          <w:tcPr>
            <w:tcW w:type="dxa" w:w="3300"/>
            <w:vAlign w:val="center"/>
          </w:tcPr>
          <w:p>
            <w:pPr>
              <w:spacing w:after="40" w:line="252" w:lineRule="auto"/>
            </w:pPr>
            <w:r>
              <w:rPr>
                <w:sz w:val="17"/>
              </w:rPr>
              <w:t>Backup Leadership &amp; Role Coverage Plan</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GRV-RC18</w:t>
            </w:r>
          </w:p>
        </w:tc>
        <w:tc>
          <w:tcPr>
            <w:tcW w:type="dxa" w:w="3300"/>
            <w:vAlign w:val="center"/>
          </w:tcPr>
          <w:p>
            <w:pPr>
              <w:spacing w:after="40" w:line="252" w:lineRule="auto"/>
            </w:pPr>
            <w:r>
              <w:rPr>
                <w:sz w:val="17"/>
              </w:rPr>
              <w:t>Emergency Staffing &amp; Contact Tree</w:t>
            </w:r>
          </w:p>
        </w:tc>
        <w:tc>
          <w:tcPr>
            <w:tcW w:type="dxa" w:w="1900"/>
            <w:vAlign w:val="center"/>
          </w:tcPr>
          <w:p>
            <w:pPr>
              <w:spacing w:after="40" w:line="252" w:lineRule="auto"/>
            </w:pPr>
            <w:r>
              <w:rPr>
                <w:sz w:val="17"/>
              </w:rPr>
              <w:t>GM/People Lead</w:t>
            </w:r>
          </w:p>
        </w:tc>
        <w:tc>
          <w:tcPr>
            <w:tcW w:type="dxa" w:w="2360"/>
            <w:vAlign w:val="center"/>
          </w:tcPr>
          <w:p>
            <w:pPr>
              <w:spacing w:after="40" w:line="252" w:lineRule="auto"/>
            </w:pPr>
            <w:r>
              <w:rPr>
                <w:sz w:val="17"/>
              </w:rPr>
              <w:t>Monthly and at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GRV-RC19</w:t>
            </w:r>
          </w:p>
        </w:tc>
        <w:tc>
          <w:tcPr>
            <w:tcW w:type="dxa" w:w="3300"/>
            <w:vAlign w:val="center"/>
          </w:tcPr>
          <w:p>
            <w:pPr>
              <w:spacing w:after="40" w:line="252" w:lineRule="auto"/>
            </w:pPr>
            <w:r>
              <w:rPr>
                <w:sz w:val="17"/>
              </w:rPr>
              <w:t>Crisis Communication &amp; Stakeholder Plan</w:t>
            </w:r>
          </w:p>
        </w:tc>
        <w:tc>
          <w:tcPr>
            <w:tcW w:type="dxa" w:w="1900"/>
            <w:vAlign w:val="center"/>
          </w:tcPr>
          <w:p>
            <w:pPr>
              <w:spacing w:after="40" w:line="252" w:lineRule="auto"/>
            </w:pPr>
            <w:r>
              <w:rPr>
                <w:sz w:val="17"/>
              </w:rPr>
              <w:t>Owner/Communications Lead</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GRV-RC20</w:t>
            </w:r>
          </w:p>
        </w:tc>
        <w:tc>
          <w:tcPr>
            <w:tcW w:type="dxa" w:w="3300"/>
            <w:vAlign w:val="center"/>
          </w:tcPr>
          <w:p>
            <w:pPr>
              <w:spacing w:after="40" w:line="252" w:lineRule="auto"/>
            </w:pPr>
            <w:r>
              <w:rPr>
                <w:sz w:val="17"/>
              </w:rPr>
              <w:t>Alternate Site, Manual Workaround &amp; Resource Plan</w:t>
            </w:r>
          </w:p>
        </w:tc>
        <w:tc>
          <w:tcPr>
            <w:tcW w:type="dxa" w:w="1900"/>
            <w:vAlign w:val="center"/>
          </w:tcPr>
          <w:p>
            <w:pPr>
              <w:spacing w:after="40" w:line="252" w:lineRule="auto"/>
            </w:pPr>
            <w:r>
              <w:rPr>
                <w:sz w:val="17"/>
              </w:rPr>
              <w:t>Operations Lead</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GRV-RC21</w:t>
            </w:r>
          </w:p>
        </w:tc>
        <w:tc>
          <w:tcPr>
            <w:tcW w:type="dxa" w:w="3300"/>
            <w:vAlign w:val="center"/>
          </w:tcPr>
          <w:p>
            <w:pPr>
              <w:spacing w:after="40" w:line="252" w:lineRule="auto"/>
            </w:pPr>
            <w:r>
              <w:rPr>
                <w:sz w:val="17"/>
              </w:rPr>
              <w:t>Incident Command &amp; Decision Log</w:t>
            </w:r>
          </w:p>
        </w:tc>
        <w:tc>
          <w:tcPr>
            <w:tcW w:type="dxa" w:w="1900"/>
            <w:vAlign w:val="center"/>
          </w:tcPr>
          <w:p>
            <w:pPr>
              <w:spacing w:after="40" w:line="252" w:lineRule="auto"/>
            </w:pPr>
            <w:r>
              <w:rPr>
                <w:sz w:val="17"/>
              </w:rPr>
              <w:t>Incident Lead</w:t>
            </w:r>
          </w:p>
        </w:tc>
        <w:tc>
          <w:tcPr>
            <w:tcW w:type="dxa" w:w="2360"/>
            <w:vAlign w:val="center"/>
          </w:tcPr>
          <w:p>
            <w:pPr>
              <w:spacing w:after="40" w:line="252" w:lineRule="auto"/>
            </w:pPr>
            <w:r>
              <w:rPr>
                <w:sz w:val="17"/>
              </w:rPr>
              <w:t>Per incident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GRV-RC22</w:t>
            </w:r>
          </w:p>
        </w:tc>
        <w:tc>
          <w:tcPr>
            <w:tcW w:type="dxa" w:w="3300"/>
            <w:vAlign w:val="center"/>
          </w:tcPr>
          <w:p>
            <w:pPr>
              <w:spacing w:after="40" w:line="252" w:lineRule="auto"/>
            </w:pPr>
            <w:r>
              <w:rPr>
                <w:sz w:val="17"/>
              </w:rPr>
              <w:t>Damage, Loss &amp; Initial Recovery Assessment</w:t>
            </w:r>
          </w:p>
        </w:tc>
        <w:tc>
          <w:tcPr>
            <w:tcW w:type="dxa" w:w="1900"/>
            <w:vAlign w:val="center"/>
          </w:tcPr>
          <w:p>
            <w:pPr>
              <w:spacing w:after="40" w:line="252" w:lineRule="auto"/>
            </w:pPr>
            <w:r>
              <w:rPr>
                <w:sz w:val="17"/>
              </w:rPr>
              <w:t>Incident/Finance Lead</w:t>
            </w:r>
          </w:p>
        </w:tc>
        <w:tc>
          <w:tcPr>
            <w:tcW w:type="dxa" w:w="2360"/>
            <w:vAlign w:val="center"/>
          </w:tcPr>
          <w:p>
            <w:pPr>
              <w:spacing w:after="40" w:line="252" w:lineRule="auto"/>
            </w:pPr>
            <w:r>
              <w:rPr>
                <w:sz w:val="17"/>
              </w:rPr>
              <w:t>Per incident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GRV-RC23</w:t>
            </w:r>
          </w:p>
        </w:tc>
        <w:tc>
          <w:tcPr>
            <w:tcW w:type="dxa" w:w="3300"/>
            <w:vAlign w:val="center"/>
          </w:tcPr>
          <w:p>
            <w:pPr>
              <w:spacing w:after="40" w:line="252" w:lineRule="auto"/>
            </w:pPr>
            <w:r>
              <w:rPr>
                <w:sz w:val="17"/>
              </w:rPr>
              <w:t>Technology/Data Disaster Recovery Runbook</w:t>
            </w:r>
          </w:p>
        </w:tc>
        <w:tc>
          <w:tcPr>
            <w:tcW w:type="dxa" w:w="1900"/>
            <w:vAlign w:val="center"/>
          </w:tcPr>
          <w:p>
            <w:pPr>
              <w:spacing w:after="40" w:line="252" w:lineRule="auto"/>
            </w:pPr>
            <w:r>
              <w:rPr>
                <w:sz w:val="17"/>
              </w:rPr>
              <w:t>Technology Lead</w:t>
            </w:r>
          </w:p>
        </w:tc>
        <w:tc>
          <w:tcPr>
            <w:tcW w:type="dxa" w:w="2360"/>
            <w:vAlign w:val="center"/>
          </w:tcPr>
          <w:p>
            <w:pPr>
              <w:spacing w:after="40" w:line="252" w:lineRule="auto"/>
            </w:pPr>
            <w:r>
              <w:rPr>
                <w:sz w:val="17"/>
              </w:rPr>
              <w:t>Every 6 months and at incident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GRV-RC24</w:t>
            </w:r>
          </w:p>
        </w:tc>
        <w:tc>
          <w:tcPr>
            <w:tcW w:type="dxa" w:w="3300"/>
            <w:vAlign w:val="center"/>
          </w:tcPr>
          <w:p>
            <w:pPr>
              <w:spacing w:after="40" w:line="252" w:lineRule="auto"/>
            </w:pPr>
            <w:r>
              <w:rPr>
                <w:sz w:val="17"/>
              </w:rPr>
              <w:t>Phased Restart &amp; Reopening Plan</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Per restart and annual drill</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GRV-RC25</w:t>
            </w:r>
          </w:p>
        </w:tc>
        <w:tc>
          <w:tcPr>
            <w:tcW w:type="dxa" w:w="3300"/>
            <w:vAlign w:val="center"/>
          </w:tcPr>
          <w:p>
            <w:pPr>
              <w:spacing w:after="40" w:line="252" w:lineRule="auto"/>
            </w:pPr>
            <w:r>
              <w:rPr>
                <w:sz w:val="17"/>
              </w:rPr>
              <w:t>Recovery Financial &amp; Documentation Log</w:t>
            </w:r>
          </w:p>
        </w:tc>
        <w:tc>
          <w:tcPr>
            <w:tcW w:type="dxa" w:w="1900"/>
            <w:vAlign w:val="center"/>
          </w:tcPr>
          <w:p>
            <w:pPr>
              <w:spacing w:after="40" w:line="252" w:lineRule="auto"/>
            </w:pPr>
            <w:r>
              <w:rPr>
                <w:sz w:val="17"/>
              </w:rPr>
              <w:t>Finance Lead</w:t>
            </w:r>
          </w:p>
        </w:tc>
        <w:tc>
          <w:tcPr>
            <w:tcW w:type="dxa" w:w="2360"/>
            <w:vAlign w:val="center"/>
          </w:tcPr>
          <w:p>
            <w:pPr>
              <w:spacing w:after="40" w:line="252" w:lineRule="auto"/>
            </w:pPr>
            <w:r>
              <w:rPr>
                <w:sz w:val="17"/>
              </w:rPr>
              <w:t>Per incident through closure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GRV-RC26</w:t>
            </w:r>
          </w:p>
        </w:tc>
        <w:tc>
          <w:tcPr>
            <w:tcW w:type="dxa" w:w="3300"/>
            <w:vAlign w:val="center"/>
          </w:tcPr>
          <w:p>
            <w:pPr>
              <w:spacing w:after="40" w:line="252" w:lineRule="auto"/>
            </w:pPr>
            <w:r>
              <w:rPr>
                <w:sz w:val="17"/>
              </w:rPr>
              <w:t>Tabletop Exercise Planner</w:t>
            </w:r>
          </w:p>
        </w:tc>
        <w:tc>
          <w:tcPr>
            <w:tcW w:type="dxa" w:w="1900"/>
            <w:vAlign w:val="center"/>
          </w:tcPr>
          <w:p>
            <w:pPr>
              <w:spacing w:after="40" w:line="252" w:lineRule="auto"/>
            </w:pPr>
            <w:r>
              <w:rPr>
                <w:sz w:val="17"/>
              </w:rPr>
              <w:t>Continuity Lead</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GRV-RC27</w:t>
            </w:r>
          </w:p>
        </w:tc>
        <w:tc>
          <w:tcPr>
            <w:tcW w:type="dxa" w:w="3300"/>
            <w:vAlign w:val="center"/>
          </w:tcPr>
          <w:p>
            <w:pPr>
              <w:spacing w:after="40" w:line="252" w:lineRule="auto"/>
            </w:pPr>
            <w:r>
              <w:rPr>
                <w:sz w:val="17"/>
              </w:rPr>
              <w:t>Continuity Test &amp; Drill Evaluation</w:t>
            </w:r>
          </w:p>
        </w:tc>
        <w:tc>
          <w:tcPr>
            <w:tcW w:type="dxa" w:w="1900"/>
            <w:vAlign w:val="center"/>
          </w:tcPr>
          <w:p>
            <w:pPr>
              <w:spacing w:after="40" w:line="252" w:lineRule="auto"/>
            </w:pPr>
            <w:r>
              <w:rPr>
                <w:sz w:val="17"/>
              </w:rPr>
              <w:t>Independent Evaluator</w:t>
            </w:r>
          </w:p>
        </w:tc>
        <w:tc>
          <w:tcPr>
            <w:tcW w:type="dxa" w:w="2360"/>
            <w:vAlign w:val="center"/>
          </w:tcPr>
          <w:p>
            <w:pPr>
              <w:spacing w:after="40" w:line="252" w:lineRule="auto"/>
            </w:pPr>
            <w:r>
              <w:rPr>
                <w:sz w:val="17"/>
              </w:rPr>
              <w:t>Per exercise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GRV-RC28</w:t>
            </w:r>
          </w:p>
        </w:tc>
        <w:tc>
          <w:tcPr>
            <w:tcW w:type="dxa" w:w="3300"/>
            <w:vAlign w:val="center"/>
          </w:tcPr>
          <w:p>
            <w:pPr>
              <w:spacing w:after="40" w:line="252" w:lineRule="auto"/>
            </w:pPr>
            <w:r>
              <w:rPr>
                <w:sz w:val="17"/>
              </w:rPr>
              <w:t>After-Action Review</w:t>
            </w:r>
          </w:p>
        </w:tc>
        <w:tc>
          <w:tcPr>
            <w:tcW w:type="dxa" w:w="1900"/>
            <w:vAlign w:val="center"/>
          </w:tcPr>
          <w:p>
            <w:pPr>
              <w:spacing w:after="40" w:line="252" w:lineRule="auto"/>
            </w:pPr>
            <w:r>
              <w:rPr>
                <w:sz w:val="17"/>
              </w:rPr>
              <w:t>Incident/Exercise Lead</w:t>
            </w:r>
          </w:p>
        </w:tc>
        <w:tc>
          <w:tcPr>
            <w:tcW w:type="dxa" w:w="2360"/>
            <w:vAlign w:val="center"/>
          </w:tcPr>
          <w:p>
            <w:pPr>
              <w:spacing w:after="40" w:line="252" w:lineRule="auto"/>
            </w:pPr>
            <w:r>
              <w:rPr>
                <w:sz w:val="17"/>
              </w:rPr>
              <w:t>Within 10 business days</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GRV-RC29</w:t>
            </w:r>
          </w:p>
        </w:tc>
        <w:tc>
          <w:tcPr>
            <w:tcW w:type="dxa" w:w="3300"/>
            <w:vAlign w:val="center"/>
          </w:tcPr>
          <w:p>
            <w:pPr>
              <w:spacing w:after="40" w:line="252" w:lineRule="auto"/>
            </w:pPr>
            <w:r>
              <w:rPr>
                <w:sz w:val="17"/>
              </w:rPr>
              <w:t>Corrective Action &amp; Readiness Scorecard</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GRV-RC30</w:t>
            </w:r>
          </w:p>
        </w:tc>
        <w:tc>
          <w:tcPr>
            <w:tcW w:type="dxa" w:w="3300"/>
            <w:vAlign w:val="center"/>
          </w:tcPr>
          <w:p>
            <w:pPr>
              <w:spacing w:after="40" w:line="252" w:lineRule="auto"/>
            </w:pPr>
            <w:r>
              <w:rPr>
                <w:sz w:val="17"/>
              </w:rPr>
              <w:t>Annual Risk &amp; Continuity Renewal &amp; 180-Day Roadmap</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Annual with 180-day reset</w:t>
            </w:r>
          </w:p>
        </w:tc>
        <w:tc>
          <w:tcPr>
            <w:tcW w:type="dxa" w:w="900"/>
            <w:vAlign w:val="center"/>
          </w:tcPr>
          <w:p>
            <w:pPr>
              <w:spacing w:after="40" w:line="252" w:lineRule="auto"/>
            </w:pPr>
            <w:r>
              <w:rPr>
                <w:sz w:val="17"/>
              </w:rPr>
              <w:t>Pass</w:t>
            </w:r>
          </w:p>
        </w:tc>
      </w:tr>
    </w:tbl>
    <w:p>
      <w:pPr>
        <w:spacing w:after="0"/>
      </w:pPr>
    </w:p>
    <w:p>
      <w:pPr>
        <w:pStyle w:val="Heading2"/>
      </w:pPr>
      <w:r>
        <w:t>Growth &amp; Sales Building</w:t>
      </w:r>
    </w:p>
    <w:tbl>
      <w:tblPr>
        <w:tblStyle w:val="TableGrid"/>
        <w:tblW w:type="dxa" w:w="9360"/>
        <w:jc w:val="center"/>
        <w:tblLayout w:type="fixed"/>
        <w:tblLook w:firstColumn="1" w:firstRow="1" w:lastColumn="0" w:lastRow="0" w:noHBand="0" w:noVBand="1" w:val="04A0"/>
        <w:tblInd w:w="120" w:type="dxa"/>
      </w:tblPr>
      <w:tblGrid>
        <w:gridCol w:w="900"/>
        <w:gridCol w:w="3300"/>
        <w:gridCol w:w="1900"/>
        <w:gridCol w:w="2360"/>
        <w:gridCol w:w="900"/>
      </w:tblGrid>
      <w:tr>
        <w:tc>
          <w:tcPr>
            <w:tcW w:type="dxa" w:w="900"/>
            <w:shd w:fill="E8EEF5"/>
            <w:vAlign w:val="center"/>
          </w:tcPr>
          <w:p>
            <w:r>
              <w:rPr>
                <w:b/>
                <w:color w:val="17365D"/>
                <w:sz w:val="18"/>
              </w:rPr>
              <w:t>Tool</w:t>
            </w:r>
          </w:p>
        </w:tc>
        <w:tc>
          <w:tcPr>
            <w:tcW w:type="dxa" w:w="3300"/>
            <w:shd w:fill="E8EEF5"/>
            <w:vAlign w:val="center"/>
          </w:tcPr>
          <w:p>
            <w:r>
              <w:rPr>
                <w:b/>
                <w:color w:val="17365D"/>
                <w:sz w:val="18"/>
              </w:rPr>
              <w:t>Name</w:t>
            </w:r>
          </w:p>
        </w:tc>
        <w:tc>
          <w:tcPr>
            <w:tcW w:type="dxa" w:w="1900"/>
            <w:shd w:fill="E8EEF5"/>
            <w:vAlign w:val="center"/>
          </w:tcPr>
          <w:p>
            <w:r>
              <w:rPr>
                <w:b/>
                <w:color w:val="17365D"/>
                <w:sz w:val="18"/>
              </w:rPr>
              <w:t>Owner</w:t>
            </w:r>
          </w:p>
        </w:tc>
        <w:tc>
          <w:tcPr>
            <w:tcW w:type="dxa" w:w="2360"/>
            <w:shd w:fill="E8EEF5"/>
            <w:vAlign w:val="center"/>
          </w:tcPr>
          <w:p>
            <w:r>
              <w:rPr>
                <w:b/>
                <w:color w:val="17365D"/>
                <w:sz w:val="18"/>
              </w:rPr>
              <w:t>Frequency</w:t>
            </w:r>
          </w:p>
        </w:tc>
        <w:tc>
          <w:tcPr>
            <w:tcW w:type="dxa" w:w="900"/>
            <w:shd w:fill="E8EEF5"/>
            <w:vAlign w:val="center"/>
          </w:tcPr>
          <w:p>
            <w:r>
              <w:rPr>
                <w:b/>
                <w:color w:val="17365D"/>
                <w:sz w:val="18"/>
              </w:rPr>
              <w:t>Result</w:t>
            </w:r>
          </w:p>
        </w:tc>
      </w:tr>
      <w:tr>
        <w:tc>
          <w:tcPr>
            <w:tcW w:type="dxa" w:w="900"/>
            <w:vAlign w:val="center"/>
          </w:tcPr>
          <w:p>
            <w:pPr>
              <w:spacing w:after="40" w:line="252" w:lineRule="auto"/>
            </w:pPr>
            <w:r>
              <w:rPr>
                <w:sz w:val="17"/>
              </w:rPr>
              <w:t>GRV-G01</w:t>
            </w:r>
          </w:p>
        </w:tc>
        <w:tc>
          <w:tcPr>
            <w:tcW w:type="dxa" w:w="3300"/>
            <w:vAlign w:val="center"/>
          </w:tcPr>
          <w:p>
            <w:pPr>
              <w:spacing w:after="40" w:line="252" w:lineRule="auto"/>
            </w:pPr>
            <w:r>
              <w:rPr>
                <w:sz w:val="17"/>
              </w:rPr>
              <w:t>Growth Baseline &amp; Opportunity Audit</w:t>
            </w:r>
          </w:p>
        </w:tc>
        <w:tc>
          <w:tcPr>
            <w:tcW w:type="dxa" w:w="1900"/>
            <w:vAlign w:val="center"/>
          </w:tcPr>
          <w:p>
            <w:pPr>
              <w:spacing w:after="40" w:line="252" w:lineRule="auto"/>
            </w:pPr>
            <w:r>
              <w:rPr>
                <w:sz w:val="17"/>
              </w:rPr>
              <w:t>GM/Owner</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GRV-G02</w:t>
            </w:r>
          </w:p>
        </w:tc>
        <w:tc>
          <w:tcPr>
            <w:tcW w:type="dxa" w:w="3300"/>
            <w:vAlign w:val="center"/>
          </w:tcPr>
          <w:p>
            <w:pPr>
              <w:spacing w:after="40" w:line="252" w:lineRule="auto"/>
            </w:pPr>
            <w:r>
              <w:rPr>
                <w:sz w:val="17"/>
              </w:rPr>
              <w:t>Market &amp; Trade Area Profile</w:t>
            </w:r>
          </w:p>
        </w:tc>
        <w:tc>
          <w:tcPr>
            <w:tcW w:type="dxa" w:w="1900"/>
            <w:vAlign w:val="center"/>
          </w:tcPr>
          <w:p>
            <w:pPr>
              <w:spacing w:after="40" w:line="252" w:lineRule="auto"/>
            </w:pPr>
            <w:r>
              <w:rPr>
                <w:sz w:val="17"/>
              </w:rPr>
              <w:t>Growth Owner</w:t>
            </w:r>
          </w:p>
        </w:tc>
        <w:tc>
          <w:tcPr>
            <w:tcW w:type="dxa" w:w="2360"/>
            <w:vAlign w:val="center"/>
          </w:tcPr>
          <w:p>
            <w:pPr>
              <w:spacing w:after="40" w:line="252" w:lineRule="auto"/>
            </w:pPr>
            <w:r>
              <w:rPr>
                <w:sz w:val="17"/>
              </w:rPr>
              <w:t>Semiannual</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GRV-G03</w:t>
            </w:r>
          </w:p>
        </w:tc>
        <w:tc>
          <w:tcPr>
            <w:tcW w:type="dxa" w:w="3300"/>
            <w:vAlign w:val="center"/>
          </w:tcPr>
          <w:p>
            <w:pPr>
              <w:spacing w:after="40" w:line="252" w:lineRule="auto"/>
            </w:pPr>
            <w:r>
              <w:rPr>
                <w:sz w:val="17"/>
              </w:rPr>
              <w:t>Guest Segment &amp; Occasion Map</w:t>
            </w:r>
          </w:p>
        </w:tc>
        <w:tc>
          <w:tcPr>
            <w:tcW w:type="dxa" w:w="1900"/>
            <w:vAlign w:val="center"/>
          </w:tcPr>
          <w:p>
            <w:pPr>
              <w:spacing w:after="40" w:line="252" w:lineRule="auto"/>
            </w:pPr>
            <w:r>
              <w:rPr>
                <w:sz w:val="17"/>
              </w:rPr>
              <w:t>Growth Owner</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GRV-G04</w:t>
            </w:r>
          </w:p>
        </w:tc>
        <w:tc>
          <w:tcPr>
            <w:tcW w:type="dxa" w:w="3300"/>
            <w:vAlign w:val="center"/>
          </w:tcPr>
          <w:p>
            <w:pPr>
              <w:spacing w:after="40" w:line="252" w:lineRule="auto"/>
            </w:pPr>
            <w:r>
              <w:rPr>
                <w:sz w:val="17"/>
              </w:rPr>
              <w:t>Competitive Position &amp; Differentiation Review</w:t>
            </w:r>
          </w:p>
        </w:tc>
        <w:tc>
          <w:tcPr>
            <w:tcW w:type="dxa" w:w="1900"/>
            <w:vAlign w:val="center"/>
          </w:tcPr>
          <w:p>
            <w:pPr>
              <w:spacing w:after="40" w:line="252" w:lineRule="auto"/>
            </w:pPr>
            <w:r>
              <w:rPr>
                <w:sz w:val="17"/>
              </w:rPr>
              <w:t>GM/Owner</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GRV-G05</w:t>
            </w:r>
          </w:p>
        </w:tc>
        <w:tc>
          <w:tcPr>
            <w:tcW w:type="dxa" w:w="3300"/>
            <w:vAlign w:val="center"/>
          </w:tcPr>
          <w:p>
            <w:pPr>
              <w:spacing w:after="40" w:line="252" w:lineRule="auto"/>
            </w:pPr>
            <w:r>
              <w:rPr>
                <w:sz w:val="17"/>
              </w:rPr>
              <w:t>Annual Growth Strategy &amp; Revenue Goal Map</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Annual; monthly review</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GRV-G06</w:t>
            </w:r>
          </w:p>
        </w:tc>
        <w:tc>
          <w:tcPr>
            <w:tcW w:type="dxa" w:w="3300"/>
            <w:vAlign w:val="center"/>
          </w:tcPr>
          <w:p>
            <w:pPr>
              <w:spacing w:after="40" w:line="252" w:lineRule="auto"/>
            </w:pPr>
            <w:r>
              <w:rPr>
                <w:sz w:val="17"/>
              </w:rPr>
              <w:t>Local Visibility &amp; Discovery Audit</w:t>
            </w:r>
          </w:p>
        </w:tc>
        <w:tc>
          <w:tcPr>
            <w:tcW w:type="dxa" w:w="1900"/>
            <w:vAlign w:val="center"/>
          </w:tcPr>
          <w:p>
            <w:pPr>
              <w:spacing w:after="40" w:line="252" w:lineRule="auto"/>
            </w:pPr>
            <w:r>
              <w:rPr>
                <w:sz w:val="17"/>
              </w:rPr>
              <w:t>Growth Owner</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GRV-G07</w:t>
            </w:r>
          </w:p>
        </w:tc>
        <w:tc>
          <w:tcPr>
            <w:tcW w:type="dxa" w:w="3300"/>
            <w:vAlign w:val="center"/>
          </w:tcPr>
          <w:p>
            <w:pPr>
              <w:spacing w:after="40" w:line="252" w:lineRule="auto"/>
            </w:pPr>
            <w:r>
              <w:rPr>
                <w:sz w:val="17"/>
              </w:rPr>
              <w:t>Local Listing &amp; Search Presence Control</w:t>
            </w:r>
          </w:p>
        </w:tc>
        <w:tc>
          <w:tcPr>
            <w:tcW w:type="dxa" w:w="1900"/>
            <w:vAlign w:val="center"/>
          </w:tcPr>
          <w:p>
            <w:pPr>
              <w:spacing w:after="40" w:line="252" w:lineRule="auto"/>
            </w:pPr>
            <w:r>
              <w:rPr>
                <w:sz w:val="17"/>
              </w:rPr>
              <w:t>Digital Owner</w:t>
            </w:r>
          </w:p>
        </w:tc>
        <w:tc>
          <w:tcPr>
            <w:tcW w:type="dxa" w:w="2360"/>
            <w:vAlign w:val="center"/>
          </w:tcPr>
          <w:p>
            <w:pPr>
              <w:spacing w:after="40" w:line="252" w:lineRule="auto"/>
            </w:pPr>
            <w:r>
              <w:rPr>
                <w:sz w:val="17"/>
              </w:rPr>
              <w:t>Monthly and at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GRV-G08</w:t>
            </w:r>
          </w:p>
        </w:tc>
        <w:tc>
          <w:tcPr>
            <w:tcW w:type="dxa" w:w="3300"/>
            <w:vAlign w:val="center"/>
          </w:tcPr>
          <w:p>
            <w:pPr>
              <w:spacing w:after="40" w:line="252" w:lineRule="auto"/>
            </w:pPr>
            <w:r>
              <w:rPr>
                <w:sz w:val="17"/>
              </w:rPr>
              <w:t>Reputation &amp; Review Growth Plan</w:t>
            </w:r>
          </w:p>
        </w:tc>
        <w:tc>
          <w:tcPr>
            <w:tcW w:type="dxa" w:w="1900"/>
            <w:vAlign w:val="center"/>
          </w:tcPr>
          <w:p>
            <w:pPr>
              <w:spacing w:after="40" w:line="252" w:lineRule="auto"/>
            </w:pPr>
            <w:r>
              <w:rPr>
                <w:sz w:val="17"/>
              </w:rPr>
              <w:t>GM/Growth Owner</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GRV-G09</w:t>
            </w:r>
          </w:p>
        </w:tc>
        <w:tc>
          <w:tcPr>
            <w:tcW w:type="dxa" w:w="3300"/>
            <w:vAlign w:val="center"/>
          </w:tcPr>
          <w:p>
            <w:pPr>
              <w:spacing w:after="40" w:line="252" w:lineRule="auto"/>
            </w:pPr>
            <w:r>
              <w:rPr>
                <w:sz w:val="17"/>
              </w:rPr>
              <w:t>Local Content &amp; Promotion Calendar</w:t>
            </w:r>
          </w:p>
        </w:tc>
        <w:tc>
          <w:tcPr>
            <w:tcW w:type="dxa" w:w="1900"/>
            <w:vAlign w:val="center"/>
          </w:tcPr>
          <w:p>
            <w:pPr>
              <w:spacing w:after="40" w:line="252" w:lineRule="auto"/>
            </w:pPr>
            <w:r>
              <w:rPr>
                <w:sz w:val="17"/>
              </w:rPr>
              <w:t>Marketing Owner</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GRV-G10</w:t>
            </w:r>
          </w:p>
        </w:tc>
        <w:tc>
          <w:tcPr>
            <w:tcW w:type="dxa" w:w="3300"/>
            <w:vAlign w:val="center"/>
          </w:tcPr>
          <w:p>
            <w:pPr>
              <w:spacing w:after="40" w:line="252" w:lineRule="auto"/>
            </w:pPr>
            <w:r>
              <w:rPr>
                <w:sz w:val="17"/>
              </w:rPr>
              <w:t>Community Presence &amp; Local Outreach Planner</w:t>
            </w:r>
          </w:p>
        </w:tc>
        <w:tc>
          <w:tcPr>
            <w:tcW w:type="dxa" w:w="1900"/>
            <w:vAlign w:val="center"/>
          </w:tcPr>
          <w:p>
            <w:pPr>
              <w:spacing w:after="40" w:line="252" w:lineRule="auto"/>
            </w:pPr>
            <w:r>
              <w:rPr>
                <w:sz w:val="17"/>
              </w:rPr>
              <w:t>GM/Growth Owner</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GRV-G11</w:t>
            </w:r>
          </w:p>
        </w:tc>
        <w:tc>
          <w:tcPr>
            <w:tcW w:type="dxa" w:w="3300"/>
            <w:vAlign w:val="center"/>
          </w:tcPr>
          <w:p>
            <w:pPr>
              <w:spacing w:after="40" w:line="252" w:lineRule="auto"/>
            </w:pPr>
            <w:r>
              <w:rPr>
                <w:sz w:val="17"/>
              </w:rPr>
              <w:t>Sales Channel &amp; Opportunity Pipeline</w:t>
            </w:r>
          </w:p>
        </w:tc>
        <w:tc>
          <w:tcPr>
            <w:tcW w:type="dxa" w:w="1900"/>
            <w:vAlign w:val="center"/>
          </w:tcPr>
          <w:p>
            <w:pPr>
              <w:spacing w:after="40" w:line="252" w:lineRule="auto"/>
            </w:pPr>
            <w:r>
              <w:rPr>
                <w:sz w:val="17"/>
              </w:rPr>
              <w:t>Sales Owner</w:t>
            </w:r>
          </w:p>
        </w:tc>
        <w:tc>
          <w:tcPr>
            <w:tcW w:type="dxa" w:w="2360"/>
            <w:vAlign w:val="center"/>
          </w:tcPr>
          <w:p>
            <w:pPr>
              <w:spacing w:after="40" w:line="252" w:lineRule="auto"/>
            </w:pPr>
            <w:r>
              <w:rPr>
                <w:sz w:val="17"/>
              </w:rPr>
              <w:t>Weekly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GRV-G12</w:t>
            </w:r>
          </w:p>
        </w:tc>
        <w:tc>
          <w:tcPr>
            <w:tcW w:type="dxa" w:w="3300"/>
            <w:vAlign w:val="center"/>
          </w:tcPr>
          <w:p>
            <w:pPr>
              <w:spacing w:after="40" w:line="252" w:lineRule="auto"/>
            </w:pPr>
            <w:r>
              <w:rPr>
                <w:sz w:val="17"/>
              </w:rPr>
              <w:t>Lead Qualification &amp; Priority Worksheet</w:t>
            </w:r>
          </w:p>
        </w:tc>
        <w:tc>
          <w:tcPr>
            <w:tcW w:type="dxa" w:w="1900"/>
            <w:vAlign w:val="center"/>
          </w:tcPr>
          <w:p>
            <w:pPr>
              <w:spacing w:after="40" w:line="252" w:lineRule="auto"/>
            </w:pPr>
            <w:r>
              <w:rPr>
                <w:sz w:val="17"/>
              </w:rPr>
              <w:t>Sales Owner</w:t>
            </w:r>
          </w:p>
        </w:tc>
        <w:tc>
          <w:tcPr>
            <w:tcW w:type="dxa" w:w="2360"/>
            <w:vAlign w:val="center"/>
          </w:tcPr>
          <w:p>
            <w:pPr>
              <w:spacing w:after="40" w:line="252" w:lineRule="auto"/>
            </w:pPr>
            <w:r>
              <w:rPr>
                <w:sz w:val="17"/>
              </w:rPr>
              <w:t>At qualification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GRV-G13</w:t>
            </w:r>
          </w:p>
        </w:tc>
        <w:tc>
          <w:tcPr>
            <w:tcW w:type="dxa" w:w="3300"/>
            <w:vAlign w:val="center"/>
          </w:tcPr>
          <w:p>
            <w:pPr>
              <w:spacing w:after="40" w:line="252" w:lineRule="auto"/>
            </w:pPr>
            <w:r>
              <w:rPr>
                <w:sz w:val="17"/>
              </w:rPr>
              <w:t>Sales Conversation &amp; Needs Discovery Guide</w:t>
            </w:r>
          </w:p>
        </w:tc>
        <w:tc>
          <w:tcPr>
            <w:tcW w:type="dxa" w:w="1900"/>
            <w:vAlign w:val="center"/>
          </w:tcPr>
          <w:p>
            <w:pPr>
              <w:spacing w:after="40" w:line="252" w:lineRule="auto"/>
            </w:pPr>
            <w:r>
              <w:rPr>
                <w:sz w:val="17"/>
              </w:rPr>
              <w:t>Sales/Event Owner</w:t>
            </w:r>
          </w:p>
        </w:tc>
        <w:tc>
          <w:tcPr>
            <w:tcW w:type="dxa" w:w="2360"/>
            <w:vAlign w:val="center"/>
          </w:tcPr>
          <w:p>
            <w:pPr>
              <w:spacing w:after="40" w:line="252" w:lineRule="auto"/>
            </w:pPr>
            <w:r>
              <w:rPr>
                <w:sz w:val="17"/>
              </w:rPr>
              <w:t>Per qualified opportunity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GRV-G14</w:t>
            </w:r>
          </w:p>
        </w:tc>
        <w:tc>
          <w:tcPr>
            <w:tcW w:type="dxa" w:w="3300"/>
            <w:vAlign w:val="center"/>
          </w:tcPr>
          <w:p>
            <w:pPr>
              <w:spacing w:after="40" w:line="252" w:lineRule="auto"/>
            </w:pPr>
            <w:r>
              <w:rPr>
                <w:sz w:val="17"/>
              </w:rPr>
              <w:t>Proposal, Quote &amp; Follow-Up Planner</w:t>
            </w:r>
          </w:p>
        </w:tc>
        <w:tc>
          <w:tcPr>
            <w:tcW w:type="dxa" w:w="1900"/>
            <w:vAlign w:val="center"/>
          </w:tcPr>
          <w:p>
            <w:pPr>
              <w:spacing w:after="40" w:line="252" w:lineRule="auto"/>
            </w:pPr>
            <w:r>
              <w:rPr>
                <w:sz w:val="17"/>
              </w:rPr>
              <w:t>Sales/Event Owner</w:t>
            </w:r>
          </w:p>
        </w:tc>
        <w:tc>
          <w:tcPr>
            <w:tcW w:type="dxa" w:w="2360"/>
            <w:vAlign w:val="center"/>
          </w:tcPr>
          <w:p>
            <w:pPr>
              <w:spacing w:after="40" w:line="252" w:lineRule="auto"/>
            </w:pPr>
            <w:r>
              <w:rPr>
                <w:sz w:val="17"/>
              </w:rPr>
              <w:t>Per proposal</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GRV-G15</w:t>
            </w:r>
          </w:p>
        </w:tc>
        <w:tc>
          <w:tcPr>
            <w:tcW w:type="dxa" w:w="3300"/>
            <w:vAlign w:val="center"/>
          </w:tcPr>
          <w:p>
            <w:pPr>
              <w:spacing w:after="40" w:line="252" w:lineRule="auto"/>
            </w:pPr>
            <w:r>
              <w:rPr>
                <w:sz w:val="17"/>
              </w:rPr>
              <w:t>Lost Sale, Objection &amp; Conversion Review</w:t>
            </w:r>
          </w:p>
        </w:tc>
        <w:tc>
          <w:tcPr>
            <w:tcW w:type="dxa" w:w="1900"/>
            <w:vAlign w:val="center"/>
          </w:tcPr>
          <w:p>
            <w:pPr>
              <w:spacing w:after="40" w:line="252" w:lineRule="auto"/>
            </w:pPr>
            <w:r>
              <w:rPr>
                <w:sz w:val="17"/>
              </w:rPr>
              <w:t>Sales Owner</w:t>
            </w:r>
          </w:p>
        </w:tc>
        <w:tc>
          <w:tcPr>
            <w:tcW w:type="dxa" w:w="2360"/>
            <w:vAlign w:val="center"/>
          </w:tcPr>
          <w:p>
            <w:pPr>
              <w:spacing w:after="40" w:line="252" w:lineRule="auto"/>
            </w:pPr>
            <w:r>
              <w:rPr>
                <w:sz w:val="17"/>
              </w:rPr>
              <w:t>Weekly/monthly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GRV-G16</w:t>
            </w:r>
          </w:p>
        </w:tc>
        <w:tc>
          <w:tcPr>
            <w:tcW w:type="dxa" w:w="3300"/>
            <w:vAlign w:val="center"/>
          </w:tcPr>
          <w:p>
            <w:pPr>
              <w:spacing w:after="40" w:line="252" w:lineRule="auto"/>
            </w:pPr>
            <w:r>
              <w:rPr>
                <w:sz w:val="17"/>
              </w:rPr>
              <w:t>Offer Strategy &amp; Guardrail Worksheet</w:t>
            </w:r>
          </w:p>
        </w:tc>
        <w:tc>
          <w:tcPr>
            <w:tcW w:type="dxa" w:w="1900"/>
            <w:vAlign w:val="center"/>
          </w:tcPr>
          <w:p>
            <w:pPr>
              <w:spacing w:after="40" w:line="252" w:lineRule="auto"/>
            </w:pPr>
            <w:r>
              <w:rPr>
                <w:sz w:val="17"/>
              </w:rPr>
              <w:t>GM/Growth Owner</w:t>
            </w:r>
          </w:p>
        </w:tc>
        <w:tc>
          <w:tcPr>
            <w:tcW w:type="dxa" w:w="2360"/>
            <w:vAlign w:val="center"/>
          </w:tcPr>
          <w:p>
            <w:pPr>
              <w:spacing w:after="40" w:line="252" w:lineRule="auto"/>
            </w:pPr>
            <w:r>
              <w:rPr>
                <w:sz w:val="17"/>
              </w:rPr>
              <w:t>Per offer</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GRV-G17</w:t>
            </w:r>
          </w:p>
        </w:tc>
        <w:tc>
          <w:tcPr>
            <w:tcW w:type="dxa" w:w="3300"/>
            <w:vAlign w:val="center"/>
          </w:tcPr>
          <w:p>
            <w:pPr>
              <w:spacing w:after="40" w:line="252" w:lineRule="auto"/>
            </w:pPr>
            <w:r>
              <w:rPr>
                <w:sz w:val="17"/>
              </w:rPr>
              <w:t>Campaign Brief &amp; Approval Plan</w:t>
            </w:r>
          </w:p>
        </w:tc>
        <w:tc>
          <w:tcPr>
            <w:tcW w:type="dxa" w:w="1900"/>
            <w:vAlign w:val="center"/>
          </w:tcPr>
          <w:p>
            <w:pPr>
              <w:spacing w:after="40" w:line="252" w:lineRule="auto"/>
            </w:pPr>
            <w:r>
              <w:rPr>
                <w:sz w:val="17"/>
              </w:rPr>
              <w:t>Marketing Owner</w:t>
            </w:r>
          </w:p>
        </w:tc>
        <w:tc>
          <w:tcPr>
            <w:tcW w:type="dxa" w:w="2360"/>
            <w:vAlign w:val="center"/>
          </w:tcPr>
          <w:p>
            <w:pPr>
              <w:spacing w:after="40" w:line="252" w:lineRule="auto"/>
            </w:pPr>
            <w:r>
              <w:rPr>
                <w:sz w:val="17"/>
              </w:rPr>
              <w:t>Per campaign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GRV-G18</w:t>
            </w:r>
          </w:p>
        </w:tc>
        <w:tc>
          <w:tcPr>
            <w:tcW w:type="dxa" w:w="3300"/>
            <w:vAlign w:val="center"/>
          </w:tcPr>
          <w:p>
            <w:pPr>
              <w:spacing w:after="40" w:line="252" w:lineRule="auto"/>
            </w:pPr>
            <w:r>
              <w:rPr>
                <w:sz w:val="17"/>
              </w:rPr>
              <w:t>Channel-Specific Campaign Planner</w:t>
            </w:r>
          </w:p>
        </w:tc>
        <w:tc>
          <w:tcPr>
            <w:tcW w:type="dxa" w:w="1900"/>
            <w:vAlign w:val="center"/>
          </w:tcPr>
          <w:p>
            <w:pPr>
              <w:spacing w:after="40" w:line="252" w:lineRule="auto"/>
            </w:pPr>
            <w:r>
              <w:rPr>
                <w:sz w:val="17"/>
              </w:rPr>
              <w:t>Marketing Owner</w:t>
            </w:r>
          </w:p>
        </w:tc>
        <w:tc>
          <w:tcPr>
            <w:tcW w:type="dxa" w:w="2360"/>
            <w:vAlign w:val="center"/>
          </w:tcPr>
          <w:p>
            <w:pPr>
              <w:spacing w:after="40" w:line="252" w:lineRule="auto"/>
            </w:pPr>
            <w:r>
              <w:rPr>
                <w:sz w:val="17"/>
              </w:rPr>
              <w:t>Per channel/campaign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GRV-G19</w:t>
            </w:r>
          </w:p>
        </w:tc>
        <w:tc>
          <w:tcPr>
            <w:tcW w:type="dxa" w:w="3300"/>
            <w:vAlign w:val="center"/>
          </w:tcPr>
          <w:p>
            <w:pPr>
              <w:spacing w:after="40" w:line="252" w:lineRule="auto"/>
            </w:pPr>
            <w:r>
              <w:rPr>
                <w:sz w:val="17"/>
              </w:rPr>
              <w:t>Conversion Path &amp; Landing Experience Review</w:t>
            </w:r>
          </w:p>
        </w:tc>
        <w:tc>
          <w:tcPr>
            <w:tcW w:type="dxa" w:w="1900"/>
            <w:vAlign w:val="center"/>
          </w:tcPr>
          <w:p>
            <w:pPr>
              <w:spacing w:after="40" w:line="252" w:lineRule="auto"/>
            </w:pPr>
            <w:r>
              <w:rPr>
                <w:sz w:val="17"/>
              </w:rPr>
              <w:t>Growth/Digital Owner</w:t>
            </w:r>
          </w:p>
        </w:tc>
        <w:tc>
          <w:tcPr>
            <w:tcW w:type="dxa" w:w="2360"/>
            <w:vAlign w:val="center"/>
          </w:tcPr>
          <w:p>
            <w:pPr>
              <w:spacing w:after="40" w:line="252" w:lineRule="auto"/>
            </w:pPr>
            <w:r>
              <w:rPr>
                <w:sz w:val="17"/>
              </w:rPr>
              <w:t>Per campaign; 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GRV-G20</w:t>
            </w:r>
          </w:p>
        </w:tc>
        <w:tc>
          <w:tcPr>
            <w:tcW w:type="dxa" w:w="3300"/>
            <w:vAlign w:val="center"/>
          </w:tcPr>
          <w:p>
            <w:pPr>
              <w:spacing w:after="40" w:line="252" w:lineRule="auto"/>
            </w:pPr>
            <w:r>
              <w:rPr>
                <w:sz w:val="17"/>
              </w:rPr>
              <w:t>Campaign Results &amp; Next-Best-Action Review</w:t>
            </w:r>
          </w:p>
        </w:tc>
        <w:tc>
          <w:tcPr>
            <w:tcW w:type="dxa" w:w="1900"/>
            <w:vAlign w:val="center"/>
          </w:tcPr>
          <w:p>
            <w:pPr>
              <w:spacing w:after="40" w:line="252" w:lineRule="auto"/>
            </w:pPr>
            <w:r>
              <w:rPr>
                <w:sz w:val="17"/>
              </w:rPr>
              <w:t>Growth Owner</w:t>
            </w:r>
          </w:p>
        </w:tc>
        <w:tc>
          <w:tcPr>
            <w:tcW w:type="dxa" w:w="2360"/>
            <w:vAlign w:val="center"/>
          </w:tcPr>
          <w:p>
            <w:pPr>
              <w:spacing w:after="40" w:line="252" w:lineRule="auto"/>
            </w:pPr>
            <w:r>
              <w:rPr>
                <w:sz w:val="17"/>
              </w:rPr>
              <w:t>Per campaign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GRV-G21</w:t>
            </w:r>
          </w:p>
        </w:tc>
        <w:tc>
          <w:tcPr>
            <w:tcW w:type="dxa" w:w="3300"/>
            <w:vAlign w:val="center"/>
          </w:tcPr>
          <w:p>
            <w:pPr>
              <w:spacing w:after="40" w:line="252" w:lineRule="auto"/>
            </w:pPr>
            <w:r>
              <w:rPr>
                <w:sz w:val="17"/>
              </w:rPr>
              <w:t>Catering Sales Development Plan</w:t>
            </w:r>
          </w:p>
        </w:tc>
        <w:tc>
          <w:tcPr>
            <w:tcW w:type="dxa" w:w="1900"/>
            <w:vAlign w:val="center"/>
          </w:tcPr>
          <w:p>
            <w:pPr>
              <w:spacing w:after="40" w:line="252" w:lineRule="auto"/>
            </w:pPr>
            <w:r>
              <w:rPr>
                <w:sz w:val="17"/>
              </w:rPr>
              <w:t>Catering Owner</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GRV-G22</w:t>
            </w:r>
          </w:p>
        </w:tc>
        <w:tc>
          <w:tcPr>
            <w:tcW w:type="dxa" w:w="3300"/>
            <w:vAlign w:val="center"/>
          </w:tcPr>
          <w:p>
            <w:pPr>
              <w:spacing w:after="40" w:line="252" w:lineRule="auto"/>
            </w:pPr>
            <w:r>
              <w:rPr>
                <w:sz w:val="17"/>
              </w:rPr>
              <w:t>Private Dining &amp; Event Sales Planner</w:t>
            </w:r>
          </w:p>
        </w:tc>
        <w:tc>
          <w:tcPr>
            <w:tcW w:type="dxa" w:w="1900"/>
            <w:vAlign w:val="center"/>
          </w:tcPr>
          <w:p>
            <w:pPr>
              <w:spacing w:after="40" w:line="252" w:lineRule="auto"/>
            </w:pPr>
            <w:r>
              <w:rPr>
                <w:sz w:val="17"/>
              </w:rPr>
              <w:t>Event Owner</w:t>
            </w:r>
          </w:p>
        </w:tc>
        <w:tc>
          <w:tcPr>
            <w:tcW w:type="dxa" w:w="2360"/>
            <w:vAlign w:val="center"/>
          </w:tcPr>
          <w:p>
            <w:pPr>
              <w:spacing w:after="40" w:line="252" w:lineRule="auto"/>
            </w:pPr>
            <w:r>
              <w:rPr>
                <w:sz w:val="17"/>
              </w:rPr>
              <w:t>Weekly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GRV-G23</w:t>
            </w:r>
          </w:p>
        </w:tc>
        <w:tc>
          <w:tcPr>
            <w:tcW w:type="dxa" w:w="3300"/>
            <w:vAlign w:val="center"/>
          </w:tcPr>
          <w:p>
            <w:pPr>
              <w:spacing w:after="40" w:line="252" w:lineRule="auto"/>
            </w:pPr>
            <w:r>
              <w:rPr>
                <w:sz w:val="17"/>
              </w:rPr>
              <w:t>Local Business &amp; Organizational Account Plan</w:t>
            </w:r>
          </w:p>
        </w:tc>
        <w:tc>
          <w:tcPr>
            <w:tcW w:type="dxa" w:w="1900"/>
            <w:vAlign w:val="center"/>
          </w:tcPr>
          <w:p>
            <w:pPr>
              <w:spacing w:after="40" w:line="252" w:lineRule="auto"/>
            </w:pPr>
            <w:r>
              <w:rPr>
                <w:sz w:val="17"/>
              </w:rPr>
              <w:t>Sales Owner</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GRV-G24</w:t>
            </w:r>
          </w:p>
        </w:tc>
        <w:tc>
          <w:tcPr>
            <w:tcW w:type="dxa" w:w="3300"/>
            <w:vAlign w:val="center"/>
          </w:tcPr>
          <w:p>
            <w:pPr>
              <w:spacing w:after="40" w:line="252" w:lineRule="auto"/>
            </w:pPr>
            <w:r>
              <w:rPr>
                <w:sz w:val="17"/>
              </w:rPr>
              <w:t>Community Partnership &amp; Sponsorship Review</w:t>
            </w:r>
          </w:p>
        </w:tc>
        <w:tc>
          <w:tcPr>
            <w:tcW w:type="dxa" w:w="1900"/>
            <w:vAlign w:val="center"/>
          </w:tcPr>
          <w:p>
            <w:pPr>
              <w:spacing w:after="40" w:line="252" w:lineRule="auto"/>
            </w:pPr>
            <w:r>
              <w:rPr>
                <w:sz w:val="17"/>
              </w:rPr>
              <w:t>GM/Owner</w:t>
            </w:r>
          </w:p>
        </w:tc>
        <w:tc>
          <w:tcPr>
            <w:tcW w:type="dxa" w:w="2360"/>
            <w:vAlign w:val="center"/>
          </w:tcPr>
          <w:p>
            <w:pPr>
              <w:spacing w:after="40" w:line="252" w:lineRule="auto"/>
            </w:pPr>
            <w:r>
              <w:rPr>
                <w:sz w:val="17"/>
              </w:rPr>
              <w:t>Per opportunity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GRV-G25</w:t>
            </w:r>
          </w:p>
        </w:tc>
        <w:tc>
          <w:tcPr>
            <w:tcW w:type="dxa" w:w="3300"/>
            <w:vAlign w:val="center"/>
          </w:tcPr>
          <w:p>
            <w:pPr>
              <w:spacing w:after="40" w:line="252" w:lineRule="auto"/>
            </w:pPr>
            <w:r>
              <w:rPr>
                <w:sz w:val="17"/>
              </w:rPr>
              <w:t>Referral &amp; Strategic Alliance Plan</w:t>
            </w:r>
          </w:p>
        </w:tc>
        <w:tc>
          <w:tcPr>
            <w:tcW w:type="dxa" w:w="1900"/>
            <w:vAlign w:val="center"/>
          </w:tcPr>
          <w:p>
            <w:pPr>
              <w:spacing w:after="40" w:line="252" w:lineRule="auto"/>
            </w:pPr>
            <w:r>
              <w:rPr>
                <w:sz w:val="17"/>
              </w:rPr>
              <w:t>Growth Owner</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GRV-G26</w:t>
            </w:r>
          </w:p>
        </w:tc>
        <w:tc>
          <w:tcPr>
            <w:tcW w:type="dxa" w:w="3300"/>
            <w:vAlign w:val="center"/>
          </w:tcPr>
          <w:p>
            <w:pPr>
              <w:spacing w:after="40" w:line="252" w:lineRule="auto"/>
            </w:pPr>
            <w:r>
              <w:rPr>
                <w:sz w:val="17"/>
              </w:rPr>
              <w:t>Weekly Growth &amp; Sales Review</w:t>
            </w:r>
          </w:p>
        </w:tc>
        <w:tc>
          <w:tcPr>
            <w:tcW w:type="dxa" w:w="1900"/>
            <w:vAlign w:val="center"/>
          </w:tcPr>
          <w:p>
            <w:pPr>
              <w:spacing w:after="40" w:line="252" w:lineRule="auto"/>
            </w:pPr>
            <w:r>
              <w:rPr>
                <w:sz w:val="17"/>
              </w:rPr>
              <w:t>GM/Growth Owner</w:t>
            </w:r>
          </w:p>
        </w:tc>
        <w:tc>
          <w:tcPr>
            <w:tcW w:type="dxa" w:w="2360"/>
            <w:vAlign w:val="center"/>
          </w:tcPr>
          <w:p>
            <w:pPr>
              <w:spacing w:after="40" w:line="252" w:lineRule="auto"/>
            </w:pPr>
            <w:r>
              <w:rPr>
                <w:sz w:val="17"/>
              </w:rPr>
              <w:t>Weekly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GRV-G27</w:t>
            </w:r>
          </w:p>
        </w:tc>
        <w:tc>
          <w:tcPr>
            <w:tcW w:type="dxa" w:w="3300"/>
            <w:vAlign w:val="center"/>
          </w:tcPr>
          <w:p>
            <w:pPr>
              <w:spacing w:after="40" w:line="252" w:lineRule="auto"/>
            </w:pPr>
            <w:r>
              <w:rPr>
                <w:sz w:val="17"/>
              </w:rPr>
              <w:t>Growth Funnel &amp; Conversion Scorecard</w:t>
            </w:r>
          </w:p>
        </w:tc>
        <w:tc>
          <w:tcPr>
            <w:tcW w:type="dxa" w:w="1900"/>
            <w:vAlign w:val="center"/>
          </w:tcPr>
          <w:p>
            <w:pPr>
              <w:spacing w:after="40" w:line="252" w:lineRule="auto"/>
            </w:pPr>
            <w:r>
              <w:rPr>
                <w:sz w:val="17"/>
              </w:rPr>
              <w:t>Growth Analyst/GM</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GRV-G28</w:t>
            </w:r>
          </w:p>
        </w:tc>
        <w:tc>
          <w:tcPr>
            <w:tcW w:type="dxa" w:w="3300"/>
            <w:vAlign w:val="center"/>
          </w:tcPr>
          <w:p>
            <w:pPr>
              <w:spacing w:after="40" w:line="252" w:lineRule="auto"/>
            </w:pPr>
            <w:r>
              <w:rPr>
                <w:sz w:val="17"/>
              </w:rPr>
              <w:t>Growth Experiment &amp; Learning Log</w:t>
            </w:r>
          </w:p>
        </w:tc>
        <w:tc>
          <w:tcPr>
            <w:tcW w:type="dxa" w:w="1900"/>
            <w:vAlign w:val="center"/>
          </w:tcPr>
          <w:p>
            <w:pPr>
              <w:spacing w:after="40" w:line="252" w:lineRule="auto"/>
            </w:pPr>
            <w:r>
              <w:rPr>
                <w:sz w:val="17"/>
              </w:rPr>
              <w:t>Growth Owner</w:t>
            </w:r>
          </w:p>
        </w:tc>
        <w:tc>
          <w:tcPr>
            <w:tcW w:type="dxa" w:w="2360"/>
            <w:vAlign w:val="center"/>
          </w:tcPr>
          <w:p>
            <w:pPr>
              <w:spacing w:after="40" w:line="252" w:lineRule="auto"/>
            </w:pPr>
            <w:r>
              <w:rPr>
                <w:sz w:val="17"/>
              </w:rPr>
              <w:t>Per experiment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GRV-G29</w:t>
            </w:r>
          </w:p>
        </w:tc>
        <w:tc>
          <w:tcPr>
            <w:tcW w:type="dxa" w:w="3300"/>
            <w:vAlign w:val="center"/>
          </w:tcPr>
          <w:p>
            <w:pPr>
              <w:spacing w:after="40" w:line="252" w:lineRule="auto"/>
            </w:pPr>
            <w:r>
              <w:rPr>
                <w:sz w:val="17"/>
              </w:rPr>
              <w:t>Scalable Growth Playbook &amp; Replication Test</w:t>
            </w:r>
          </w:p>
        </w:tc>
        <w:tc>
          <w:tcPr>
            <w:tcW w:type="dxa" w:w="1900"/>
            <w:vAlign w:val="center"/>
          </w:tcPr>
          <w:p>
            <w:pPr>
              <w:spacing w:after="40" w:line="252" w:lineRule="auto"/>
            </w:pPr>
            <w:r>
              <w:rPr>
                <w:sz w:val="17"/>
              </w:rPr>
              <w:t>Owner/Operations</w:t>
            </w:r>
          </w:p>
        </w:tc>
        <w:tc>
          <w:tcPr>
            <w:tcW w:type="dxa" w:w="2360"/>
            <w:vAlign w:val="center"/>
          </w:tcPr>
          <w:p>
            <w:pPr>
              <w:spacing w:after="40" w:line="252" w:lineRule="auto"/>
            </w:pPr>
            <w:r>
              <w:rPr>
                <w:sz w:val="17"/>
              </w:rPr>
              <w:t>Per scale decision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GRV-G30</w:t>
            </w:r>
          </w:p>
        </w:tc>
        <w:tc>
          <w:tcPr>
            <w:tcW w:type="dxa" w:w="3300"/>
            <w:vAlign w:val="center"/>
          </w:tcPr>
          <w:p>
            <w:pPr>
              <w:spacing w:after="40" w:line="252" w:lineRule="auto"/>
            </w:pPr>
            <w:r>
              <w:rPr>
                <w:sz w:val="17"/>
              </w:rPr>
              <w:t>Annual Growth Renewal &amp; 180-Day Roadmap</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Annual</w:t>
            </w:r>
          </w:p>
        </w:tc>
        <w:tc>
          <w:tcPr>
            <w:tcW w:type="dxa" w:w="900"/>
            <w:vAlign w:val="center"/>
          </w:tcPr>
          <w:p>
            <w:pPr>
              <w:spacing w:after="40" w:line="252" w:lineRule="auto"/>
            </w:pPr>
            <w:r>
              <w:rPr>
                <w:sz w:val="17"/>
              </w:rPr>
              <w:t>Pass</w:t>
            </w:r>
          </w:p>
        </w:tc>
      </w:tr>
    </w:tbl>
    <w:p>
      <w:pPr>
        <w:spacing w:after="0"/>
      </w:pPr>
    </w:p>
    <w:p>
      <w:pPr>
        <w:pStyle w:val="Heading2"/>
      </w:pPr>
      <w:r>
        <w:t>Manager Development</w:t>
      </w:r>
    </w:p>
    <w:tbl>
      <w:tblPr>
        <w:tblStyle w:val="TableGrid"/>
        <w:tblW w:type="dxa" w:w="9360"/>
        <w:jc w:val="center"/>
        <w:tblLayout w:type="fixed"/>
        <w:tblLook w:firstColumn="1" w:firstRow="1" w:lastColumn="0" w:lastRow="0" w:noHBand="0" w:noVBand="1" w:val="04A0"/>
        <w:tblInd w:w="120" w:type="dxa"/>
      </w:tblPr>
      <w:tblGrid>
        <w:gridCol w:w="900"/>
        <w:gridCol w:w="3300"/>
        <w:gridCol w:w="1900"/>
        <w:gridCol w:w="2360"/>
        <w:gridCol w:w="900"/>
      </w:tblGrid>
      <w:tr>
        <w:tc>
          <w:tcPr>
            <w:tcW w:type="dxa" w:w="900"/>
            <w:shd w:fill="E8EEF5"/>
            <w:vAlign w:val="center"/>
          </w:tcPr>
          <w:p>
            <w:r>
              <w:rPr>
                <w:b/>
                <w:color w:val="17365D"/>
                <w:sz w:val="18"/>
              </w:rPr>
              <w:t>Tool</w:t>
            </w:r>
          </w:p>
        </w:tc>
        <w:tc>
          <w:tcPr>
            <w:tcW w:type="dxa" w:w="3300"/>
            <w:shd w:fill="E8EEF5"/>
            <w:vAlign w:val="center"/>
          </w:tcPr>
          <w:p>
            <w:r>
              <w:rPr>
                <w:b/>
                <w:color w:val="17365D"/>
                <w:sz w:val="18"/>
              </w:rPr>
              <w:t>Name</w:t>
            </w:r>
          </w:p>
        </w:tc>
        <w:tc>
          <w:tcPr>
            <w:tcW w:type="dxa" w:w="1900"/>
            <w:shd w:fill="E8EEF5"/>
            <w:vAlign w:val="center"/>
          </w:tcPr>
          <w:p>
            <w:r>
              <w:rPr>
                <w:b/>
                <w:color w:val="17365D"/>
                <w:sz w:val="18"/>
              </w:rPr>
              <w:t>Owner</w:t>
            </w:r>
          </w:p>
        </w:tc>
        <w:tc>
          <w:tcPr>
            <w:tcW w:type="dxa" w:w="2360"/>
            <w:shd w:fill="E8EEF5"/>
            <w:vAlign w:val="center"/>
          </w:tcPr>
          <w:p>
            <w:r>
              <w:rPr>
                <w:b/>
                <w:color w:val="17365D"/>
                <w:sz w:val="18"/>
              </w:rPr>
              <w:t>Frequency</w:t>
            </w:r>
          </w:p>
        </w:tc>
        <w:tc>
          <w:tcPr>
            <w:tcW w:type="dxa" w:w="900"/>
            <w:shd w:fill="E8EEF5"/>
            <w:vAlign w:val="center"/>
          </w:tcPr>
          <w:p>
            <w:r>
              <w:rPr>
                <w:b/>
                <w:color w:val="17365D"/>
                <w:sz w:val="18"/>
              </w:rPr>
              <w:t>Result</w:t>
            </w:r>
          </w:p>
        </w:tc>
      </w:tr>
      <w:tr>
        <w:tc>
          <w:tcPr>
            <w:tcW w:type="dxa" w:w="900"/>
            <w:vAlign w:val="center"/>
          </w:tcPr>
          <w:p>
            <w:pPr>
              <w:spacing w:after="40" w:line="252" w:lineRule="auto"/>
            </w:pPr>
            <w:r>
              <w:rPr>
                <w:sz w:val="17"/>
              </w:rPr>
              <w:t>GRV-M01</w:t>
            </w:r>
          </w:p>
        </w:tc>
        <w:tc>
          <w:tcPr>
            <w:tcW w:type="dxa" w:w="3300"/>
            <w:vAlign w:val="center"/>
          </w:tcPr>
          <w:p>
            <w:pPr>
              <w:spacing w:after="40" w:line="252" w:lineRule="auto"/>
            </w:pPr>
            <w:r>
              <w:rPr>
                <w:sz w:val="17"/>
              </w:rPr>
              <w:t>Manager Role &amp; Decision Rights Charter</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At appointment; annual</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GRV-M02</w:t>
            </w:r>
          </w:p>
        </w:tc>
        <w:tc>
          <w:tcPr>
            <w:tcW w:type="dxa" w:w="3300"/>
            <w:vAlign w:val="center"/>
          </w:tcPr>
          <w:p>
            <w:pPr>
              <w:spacing w:after="40" w:line="252" w:lineRule="auto"/>
            </w:pPr>
            <w:r>
              <w:rPr>
                <w:sz w:val="17"/>
              </w:rPr>
              <w:t>Manager Readiness &amp; Evidence Assessment</w:t>
            </w:r>
          </w:p>
        </w:tc>
        <w:tc>
          <w:tcPr>
            <w:tcW w:type="dxa" w:w="1900"/>
            <w:vAlign w:val="center"/>
          </w:tcPr>
          <w:p>
            <w:pPr>
              <w:spacing w:after="40" w:line="252" w:lineRule="auto"/>
            </w:pPr>
            <w:r>
              <w:rPr>
                <w:sz w:val="17"/>
              </w:rPr>
              <w:t>GM/People Owner</w:t>
            </w:r>
          </w:p>
        </w:tc>
        <w:tc>
          <w:tcPr>
            <w:tcW w:type="dxa" w:w="2360"/>
            <w:vAlign w:val="center"/>
          </w:tcPr>
          <w:p>
            <w:pPr>
              <w:spacing w:after="40" w:line="252" w:lineRule="auto"/>
            </w:pPr>
            <w:r>
              <w:rPr>
                <w:sz w:val="17"/>
              </w:rPr>
              <w:t>At selection; semiannual</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GRV-M03</w:t>
            </w:r>
          </w:p>
        </w:tc>
        <w:tc>
          <w:tcPr>
            <w:tcW w:type="dxa" w:w="3300"/>
            <w:vAlign w:val="center"/>
          </w:tcPr>
          <w:p>
            <w:pPr>
              <w:spacing w:after="40" w:line="252" w:lineRule="auto"/>
            </w:pPr>
            <w:r>
              <w:rPr>
                <w:sz w:val="17"/>
              </w:rPr>
              <w:t>First 90 Days Manager Ramp Plan</w:t>
            </w:r>
          </w:p>
        </w:tc>
        <w:tc>
          <w:tcPr>
            <w:tcW w:type="dxa" w:w="1900"/>
            <w:vAlign w:val="center"/>
          </w:tcPr>
          <w:p>
            <w:pPr>
              <w:spacing w:after="40" w:line="252" w:lineRule="auto"/>
            </w:pPr>
            <w:r>
              <w:rPr>
                <w:sz w:val="17"/>
              </w:rPr>
              <w:t>GM/Manager Coach</w:t>
            </w:r>
          </w:p>
        </w:tc>
        <w:tc>
          <w:tcPr>
            <w:tcW w:type="dxa" w:w="2360"/>
            <w:vAlign w:val="center"/>
          </w:tcPr>
          <w:p>
            <w:pPr>
              <w:spacing w:after="40" w:line="252" w:lineRule="auto"/>
            </w:pPr>
            <w:r>
              <w:rPr>
                <w:sz w:val="17"/>
              </w:rPr>
              <w:t>At appointment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GRV-M04</w:t>
            </w:r>
          </w:p>
        </w:tc>
        <w:tc>
          <w:tcPr>
            <w:tcW w:type="dxa" w:w="3300"/>
            <w:vAlign w:val="center"/>
          </w:tcPr>
          <w:p>
            <w:pPr>
              <w:spacing w:after="40" w:line="252" w:lineRule="auto"/>
            </w:pPr>
            <w:r>
              <w:rPr>
                <w:sz w:val="17"/>
              </w:rPr>
              <w:t>Manager Standards &amp; Conduct Commitment</w:t>
            </w:r>
          </w:p>
        </w:tc>
        <w:tc>
          <w:tcPr>
            <w:tcW w:type="dxa" w:w="1900"/>
            <w:vAlign w:val="center"/>
          </w:tcPr>
          <w:p>
            <w:pPr>
              <w:spacing w:after="40" w:line="252" w:lineRule="auto"/>
            </w:pPr>
            <w:r>
              <w:rPr>
                <w:sz w:val="17"/>
              </w:rPr>
              <w:t>GM/People Owner</w:t>
            </w:r>
          </w:p>
        </w:tc>
        <w:tc>
          <w:tcPr>
            <w:tcW w:type="dxa" w:w="2360"/>
            <w:vAlign w:val="center"/>
          </w:tcPr>
          <w:p>
            <w:pPr>
              <w:spacing w:after="40" w:line="252" w:lineRule="auto"/>
            </w:pPr>
            <w:r>
              <w:rPr>
                <w:sz w:val="17"/>
              </w:rPr>
              <w:t>At appointment; annual</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GRV-M05</w:t>
            </w:r>
          </w:p>
        </w:tc>
        <w:tc>
          <w:tcPr>
            <w:tcW w:type="dxa" w:w="3300"/>
            <w:vAlign w:val="center"/>
          </w:tcPr>
          <w:p>
            <w:pPr>
              <w:spacing w:after="40" w:line="252" w:lineRule="auto"/>
            </w:pPr>
            <w:r>
              <w:rPr>
                <w:sz w:val="17"/>
              </w:rPr>
              <w:t>Manager Development Agreement &amp; Goals</w:t>
            </w:r>
          </w:p>
        </w:tc>
        <w:tc>
          <w:tcPr>
            <w:tcW w:type="dxa" w:w="1900"/>
            <w:vAlign w:val="center"/>
          </w:tcPr>
          <w:p>
            <w:pPr>
              <w:spacing w:after="40" w:line="252" w:lineRule="auto"/>
            </w:pPr>
            <w:r>
              <w:rPr>
                <w:sz w:val="17"/>
              </w:rPr>
              <w:t>Manager/Coach</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GRV-M06</w:t>
            </w:r>
          </w:p>
        </w:tc>
        <w:tc>
          <w:tcPr>
            <w:tcW w:type="dxa" w:w="3300"/>
            <w:vAlign w:val="center"/>
          </w:tcPr>
          <w:p>
            <w:pPr>
              <w:spacing w:after="40" w:line="252" w:lineRule="auto"/>
            </w:pPr>
            <w:r>
              <w:rPr>
                <w:sz w:val="17"/>
              </w:rPr>
              <w:t>Self-Awareness &amp; Leadership Impact Review</w:t>
            </w:r>
          </w:p>
        </w:tc>
        <w:tc>
          <w:tcPr>
            <w:tcW w:type="dxa" w:w="1900"/>
            <w:vAlign w:val="center"/>
          </w:tcPr>
          <w:p>
            <w:pPr>
              <w:spacing w:after="40" w:line="252" w:lineRule="auto"/>
            </w:pPr>
            <w:r>
              <w:rPr>
                <w:sz w:val="17"/>
              </w:rPr>
              <w:t>Manager/Coach</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GRV-M07</w:t>
            </w:r>
          </w:p>
        </w:tc>
        <w:tc>
          <w:tcPr>
            <w:tcW w:type="dxa" w:w="3300"/>
            <w:vAlign w:val="center"/>
          </w:tcPr>
          <w:p>
            <w:pPr>
              <w:spacing w:after="40" w:line="252" w:lineRule="auto"/>
            </w:pPr>
            <w:r>
              <w:rPr>
                <w:sz w:val="17"/>
              </w:rPr>
              <w:t>Trigger, Pressure &amp; Response Plan</w:t>
            </w:r>
          </w:p>
        </w:tc>
        <w:tc>
          <w:tcPr>
            <w:tcW w:type="dxa" w:w="1900"/>
            <w:vAlign w:val="center"/>
          </w:tcPr>
          <w:p>
            <w:pPr>
              <w:spacing w:after="40" w:line="252" w:lineRule="auto"/>
            </w:pPr>
            <w:r>
              <w:rPr>
                <w:sz w:val="17"/>
              </w:rPr>
              <w:t>Manager</w:t>
            </w:r>
          </w:p>
        </w:tc>
        <w:tc>
          <w:tcPr>
            <w:tcW w:type="dxa" w:w="2360"/>
            <w:vAlign w:val="center"/>
          </w:tcPr>
          <w:p>
            <w:pPr>
              <w:spacing w:after="40" w:line="252" w:lineRule="auto"/>
            </w:pPr>
            <w:r>
              <w:rPr>
                <w:sz w:val="17"/>
              </w:rPr>
              <w:t>Quarterly; after event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GRV-M08</w:t>
            </w:r>
          </w:p>
        </w:tc>
        <w:tc>
          <w:tcPr>
            <w:tcW w:type="dxa" w:w="3300"/>
            <w:vAlign w:val="center"/>
          </w:tcPr>
          <w:p>
            <w:pPr>
              <w:spacing w:after="40" w:line="252" w:lineRule="auto"/>
            </w:pPr>
            <w:r>
              <w:rPr>
                <w:sz w:val="17"/>
              </w:rPr>
              <w:t>Decision Quality &amp; Escalation Worksheet</w:t>
            </w:r>
          </w:p>
        </w:tc>
        <w:tc>
          <w:tcPr>
            <w:tcW w:type="dxa" w:w="1900"/>
            <w:vAlign w:val="center"/>
          </w:tcPr>
          <w:p>
            <w:pPr>
              <w:spacing w:after="40" w:line="252" w:lineRule="auto"/>
            </w:pPr>
            <w:r>
              <w:rPr>
                <w:sz w:val="17"/>
              </w:rPr>
              <w:t>Manager</w:t>
            </w:r>
          </w:p>
        </w:tc>
        <w:tc>
          <w:tcPr>
            <w:tcW w:type="dxa" w:w="2360"/>
            <w:vAlign w:val="center"/>
          </w:tcPr>
          <w:p>
            <w:pPr>
              <w:spacing w:after="40" w:line="252" w:lineRule="auto"/>
            </w:pPr>
            <w:r>
              <w:rPr>
                <w:sz w:val="17"/>
              </w:rPr>
              <w:t>Per material decision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GRV-M09</w:t>
            </w:r>
          </w:p>
        </w:tc>
        <w:tc>
          <w:tcPr>
            <w:tcW w:type="dxa" w:w="3300"/>
            <w:vAlign w:val="center"/>
          </w:tcPr>
          <w:p>
            <w:pPr>
              <w:spacing w:after="40" w:line="252" w:lineRule="auto"/>
            </w:pPr>
            <w:r>
              <w:rPr>
                <w:sz w:val="17"/>
              </w:rPr>
              <w:t>Time, Attention &amp; Priority Control</w:t>
            </w:r>
          </w:p>
        </w:tc>
        <w:tc>
          <w:tcPr>
            <w:tcW w:type="dxa" w:w="1900"/>
            <w:vAlign w:val="center"/>
          </w:tcPr>
          <w:p>
            <w:pPr>
              <w:spacing w:after="40" w:line="252" w:lineRule="auto"/>
            </w:pPr>
            <w:r>
              <w:rPr>
                <w:sz w:val="17"/>
              </w:rPr>
              <w:t>Manager</w:t>
            </w:r>
          </w:p>
        </w:tc>
        <w:tc>
          <w:tcPr>
            <w:tcW w:type="dxa" w:w="2360"/>
            <w:vAlign w:val="center"/>
          </w:tcPr>
          <w:p>
            <w:pPr>
              <w:spacing w:after="40" w:line="252" w:lineRule="auto"/>
            </w:pPr>
            <w:r>
              <w:rPr>
                <w:sz w:val="17"/>
              </w:rPr>
              <w:t>Weekly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GRV-M10</w:t>
            </w:r>
          </w:p>
        </w:tc>
        <w:tc>
          <w:tcPr>
            <w:tcW w:type="dxa" w:w="3300"/>
            <w:vAlign w:val="center"/>
          </w:tcPr>
          <w:p>
            <w:pPr>
              <w:spacing w:after="40" w:line="252" w:lineRule="auto"/>
            </w:pPr>
            <w:r>
              <w:rPr>
                <w:sz w:val="17"/>
              </w:rPr>
              <w:t>Manager Learning &amp; Reflection Log</w:t>
            </w:r>
          </w:p>
        </w:tc>
        <w:tc>
          <w:tcPr>
            <w:tcW w:type="dxa" w:w="1900"/>
            <w:vAlign w:val="center"/>
          </w:tcPr>
          <w:p>
            <w:pPr>
              <w:spacing w:after="40" w:line="252" w:lineRule="auto"/>
            </w:pPr>
            <w:r>
              <w:rPr>
                <w:sz w:val="17"/>
              </w:rPr>
              <w:t>Manager/Coach</w:t>
            </w:r>
          </w:p>
        </w:tc>
        <w:tc>
          <w:tcPr>
            <w:tcW w:type="dxa" w:w="2360"/>
            <w:vAlign w:val="center"/>
          </w:tcPr>
          <w:p>
            <w:pPr>
              <w:spacing w:after="40" w:line="252" w:lineRule="auto"/>
            </w:pPr>
            <w:r>
              <w:rPr>
                <w:sz w:val="17"/>
              </w:rPr>
              <w:t>Weekly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GRV-M11</w:t>
            </w:r>
          </w:p>
        </w:tc>
        <w:tc>
          <w:tcPr>
            <w:tcW w:type="dxa" w:w="3300"/>
            <w:vAlign w:val="center"/>
          </w:tcPr>
          <w:p>
            <w:pPr>
              <w:spacing w:after="40" w:line="252" w:lineRule="auto"/>
            </w:pPr>
            <w:r>
              <w:rPr>
                <w:sz w:val="17"/>
              </w:rPr>
              <w:t>One-on-One Meeting Guide</w:t>
            </w:r>
          </w:p>
        </w:tc>
        <w:tc>
          <w:tcPr>
            <w:tcW w:type="dxa" w:w="1900"/>
            <w:vAlign w:val="center"/>
          </w:tcPr>
          <w:p>
            <w:pPr>
              <w:spacing w:after="40" w:line="252" w:lineRule="auto"/>
            </w:pPr>
            <w:r>
              <w:rPr>
                <w:sz w:val="17"/>
              </w:rPr>
              <w:t>Manager</w:t>
            </w:r>
          </w:p>
        </w:tc>
        <w:tc>
          <w:tcPr>
            <w:tcW w:type="dxa" w:w="2360"/>
            <w:vAlign w:val="center"/>
          </w:tcPr>
          <w:p>
            <w:pPr>
              <w:spacing w:after="40" w:line="252" w:lineRule="auto"/>
            </w:pPr>
            <w:r>
              <w:rPr>
                <w:sz w:val="17"/>
              </w:rPr>
              <w:t>Biweekly/monthly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GRV-M12</w:t>
            </w:r>
          </w:p>
        </w:tc>
        <w:tc>
          <w:tcPr>
            <w:tcW w:type="dxa" w:w="3300"/>
            <w:vAlign w:val="center"/>
          </w:tcPr>
          <w:p>
            <w:pPr>
              <w:spacing w:after="40" w:line="252" w:lineRule="auto"/>
            </w:pPr>
            <w:r>
              <w:rPr>
                <w:sz w:val="17"/>
              </w:rPr>
              <w:t>Active Listening &amp; Understanding Check</w:t>
            </w:r>
          </w:p>
        </w:tc>
        <w:tc>
          <w:tcPr>
            <w:tcW w:type="dxa" w:w="1900"/>
            <w:vAlign w:val="center"/>
          </w:tcPr>
          <w:p>
            <w:pPr>
              <w:spacing w:after="40" w:line="252" w:lineRule="auto"/>
            </w:pPr>
            <w:r>
              <w:rPr>
                <w:sz w:val="17"/>
              </w:rPr>
              <w:t>Manager</w:t>
            </w:r>
          </w:p>
        </w:tc>
        <w:tc>
          <w:tcPr>
            <w:tcW w:type="dxa" w:w="2360"/>
            <w:vAlign w:val="center"/>
          </w:tcPr>
          <w:p>
            <w:pPr>
              <w:spacing w:after="40" w:line="252" w:lineRule="auto"/>
            </w:pPr>
            <w:r>
              <w:rPr>
                <w:sz w:val="17"/>
              </w:rPr>
              <w:t>Per significant conversation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GRV-M13</w:t>
            </w:r>
          </w:p>
        </w:tc>
        <w:tc>
          <w:tcPr>
            <w:tcW w:type="dxa" w:w="3300"/>
            <w:vAlign w:val="center"/>
          </w:tcPr>
          <w:p>
            <w:pPr>
              <w:spacing w:after="40" w:line="252" w:lineRule="auto"/>
            </w:pPr>
            <w:r>
              <w:rPr>
                <w:sz w:val="17"/>
              </w:rPr>
              <w:t>Clear Direction &amp; Expectation Planner</w:t>
            </w:r>
          </w:p>
        </w:tc>
        <w:tc>
          <w:tcPr>
            <w:tcW w:type="dxa" w:w="1900"/>
            <w:vAlign w:val="center"/>
          </w:tcPr>
          <w:p>
            <w:pPr>
              <w:spacing w:after="40" w:line="252" w:lineRule="auto"/>
            </w:pPr>
            <w:r>
              <w:rPr>
                <w:sz w:val="17"/>
              </w:rPr>
              <w:t>Manager</w:t>
            </w:r>
          </w:p>
        </w:tc>
        <w:tc>
          <w:tcPr>
            <w:tcW w:type="dxa" w:w="2360"/>
            <w:vAlign w:val="center"/>
          </w:tcPr>
          <w:p>
            <w:pPr>
              <w:spacing w:after="40" w:line="252" w:lineRule="auto"/>
            </w:pPr>
            <w:r>
              <w:rPr>
                <w:sz w:val="17"/>
              </w:rPr>
              <w:t>Per assignment/change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GRV-M14</w:t>
            </w:r>
          </w:p>
        </w:tc>
        <w:tc>
          <w:tcPr>
            <w:tcW w:type="dxa" w:w="3300"/>
            <w:vAlign w:val="center"/>
          </w:tcPr>
          <w:p>
            <w:pPr>
              <w:spacing w:after="40" w:line="252" w:lineRule="auto"/>
            </w:pPr>
            <w:r>
              <w:rPr>
                <w:sz w:val="17"/>
              </w:rPr>
              <w:t>Difficult Conversation Preparation</w:t>
            </w:r>
          </w:p>
        </w:tc>
        <w:tc>
          <w:tcPr>
            <w:tcW w:type="dxa" w:w="1900"/>
            <w:vAlign w:val="center"/>
          </w:tcPr>
          <w:p>
            <w:pPr>
              <w:spacing w:after="40" w:line="252" w:lineRule="auto"/>
            </w:pPr>
            <w:r>
              <w:rPr>
                <w:sz w:val="17"/>
              </w:rPr>
              <w:t>Manager/People Owner</w:t>
            </w:r>
          </w:p>
        </w:tc>
        <w:tc>
          <w:tcPr>
            <w:tcW w:type="dxa" w:w="2360"/>
            <w:vAlign w:val="center"/>
          </w:tcPr>
          <w:p>
            <w:pPr>
              <w:spacing w:after="40" w:line="252" w:lineRule="auto"/>
            </w:pPr>
            <w:r>
              <w:rPr>
                <w:sz w:val="17"/>
              </w:rPr>
              <w:t>Per conversation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GRV-M15</w:t>
            </w:r>
          </w:p>
        </w:tc>
        <w:tc>
          <w:tcPr>
            <w:tcW w:type="dxa" w:w="3300"/>
            <w:vAlign w:val="center"/>
          </w:tcPr>
          <w:p>
            <w:pPr>
              <w:spacing w:after="40" w:line="252" w:lineRule="auto"/>
            </w:pPr>
            <w:r>
              <w:rPr>
                <w:sz w:val="17"/>
              </w:rPr>
              <w:t>Conflict Navigation &amp; Repair Plan</w:t>
            </w:r>
          </w:p>
        </w:tc>
        <w:tc>
          <w:tcPr>
            <w:tcW w:type="dxa" w:w="1900"/>
            <w:vAlign w:val="center"/>
          </w:tcPr>
          <w:p>
            <w:pPr>
              <w:spacing w:after="40" w:line="252" w:lineRule="auto"/>
            </w:pPr>
            <w:r>
              <w:rPr>
                <w:sz w:val="17"/>
              </w:rPr>
              <w:t>Manager/GM</w:t>
            </w:r>
          </w:p>
        </w:tc>
        <w:tc>
          <w:tcPr>
            <w:tcW w:type="dxa" w:w="2360"/>
            <w:vAlign w:val="center"/>
          </w:tcPr>
          <w:p>
            <w:pPr>
              <w:spacing w:after="40" w:line="252" w:lineRule="auto"/>
            </w:pPr>
            <w:r>
              <w:rPr>
                <w:sz w:val="17"/>
              </w:rPr>
              <w:t>Per conflict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GRV-M16</w:t>
            </w:r>
          </w:p>
        </w:tc>
        <w:tc>
          <w:tcPr>
            <w:tcW w:type="dxa" w:w="3300"/>
            <w:vAlign w:val="center"/>
          </w:tcPr>
          <w:p>
            <w:pPr>
              <w:spacing w:after="40" w:line="252" w:lineRule="auto"/>
            </w:pPr>
            <w:r>
              <w:rPr>
                <w:sz w:val="17"/>
              </w:rPr>
              <w:t>Observation &amp; Evidence Record</w:t>
            </w:r>
          </w:p>
        </w:tc>
        <w:tc>
          <w:tcPr>
            <w:tcW w:type="dxa" w:w="1900"/>
            <w:vAlign w:val="center"/>
          </w:tcPr>
          <w:p>
            <w:pPr>
              <w:spacing w:after="40" w:line="252" w:lineRule="auto"/>
            </w:pPr>
            <w:r>
              <w:rPr>
                <w:sz w:val="17"/>
              </w:rPr>
              <w:t>Manager</w:t>
            </w:r>
          </w:p>
        </w:tc>
        <w:tc>
          <w:tcPr>
            <w:tcW w:type="dxa" w:w="2360"/>
            <w:vAlign w:val="center"/>
          </w:tcPr>
          <w:p>
            <w:pPr>
              <w:spacing w:after="40" w:line="252" w:lineRule="auto"/>
            </w:pPr>
            <w:r>
              <w:rPr>
                <w:sz w:val="17"/>
              </w:rPr>
              <w:t>Per observation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GRV-M17</w:t>
            </w:r>
          </w:p>
        </w:tc>
        <w:tc>
          <w:tcPr>
            <w:tcW w:type="dxa" w:w="3300"/>
            <w:vAlign w:val="center"/>
          </w:tcPr>
          <w:p>
            <w:pPr>
              <w:spacing w:after="40" w:line="252" w:lineRule="auto"/>
            </w:pPr>
            <w:r>
              <w:rPr>
                <w:sz w:val="17"/>
              </w:rPr>
              <w:t>Coaching Conversation Planner</w:t>
            </w:r>
          </w:p>
        </w:tc>
        <w:tc>
          <w:tcPr>
            <w:tcW w:type="dxa" w:w="1900"/>
            <w:vAlign w:val="center"/>
          </w:tcPr>
          <w:p>
            <w:pPr>
              <w:spacing w:after="40" w:line="252" w:lineRule="auto"/>
            </w:pPr>
            <w:r>
              <w:rPr>
                <w:sz w:val="17"/>
              </w:rPr>
              <w:t>Manager/Coach</w:t>
            </w:r>
          </w:p>
        </w:tc>
        <w:tc>
          <w:tcPr>
            <w:tcW w:type="dxa" w:w="2360"/>
            <w:vAlign w:val="center"/>
          </w:tcPr>
          <w:p>
            <w:pPr>
              <w:spacing w:after="40" w:line="252" w:lineRule="auto"/>
            </w:pPr>
            <w:r>
              <w:rPr>
                <w:sz w:val="17"/>
              </w:rPr>
              <w:t>Per coaching cycle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GRV-M18</w:t>
            </w:r>
          </w:p>
        </w:tc>
        <w:tc>
          <w:tcPr>
            <w:tcW w:type="dxa" w:w="3300"/>
            <w:vAlign w:val="center"/>
          </w:tcPr>
          <w:p>
            <w:pPr>
              <w:spacing w:after="40" w:line="252" w:lineRule="auto"/>
            </w:pPr>
            <w:r>
              <w:rPr>
                <w:sz w:val="17"/>
              </w:rPr>
              <w:t>Feedback Quality &amp; Follow-Through Review</w:t>
            </w:r>
          </w:p>
        </w:tc>
        <w:tc>
          <w:tcPr>
            <w:tcW w:type="dxa" w:w="1900"/>
            <w:vAlign w:val="center"/>
          </w:tcPr>
          <w:p>
            <w:pPr>
              <w:spacing w:after="40" w:line="252" w:lineRule="auto"/>
            </w:pPr>
            <w:r>
              <w:rPr>
                <w:sz w:val="17"/>
              </w:rPr>
              <w:t>Manager/Coach</w:t>
            </w:r>
          </w:p>
        </w:tc>
        <w:tc>
          <w:tcPr>
            <w:tcW w:type="dxa" w:w="2360"/>
            <w:vAlign w:val="center"/>
          </w:tcPr>
          <w:p>
            <w:pPr>
              <w:spacing w:after="40" w:line="252" w:lineRule="auto"/>
            </w:pPr>
            <w:r>
              <w:rPr>
                <w:sz w:val="17"/>
              </w:rPr>
              <w:t>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GRV-M19</w:t>
            </w:r>
          </w:p>
        </w:tc>
        <w:tc>
          <w:tcPr>
            <w:tcW w:type="dxa" w:w="3300"/>
            <w:vAlign w:val="center"/>
          </w:tcPr>
          <w:p>
            <w:pPr>
              <w:spacing w:after="40" w:line="252" w:lineRule="auto"/>
            </w:pPr>
            <w:r>
              <w:rPr>
                <w:sz w:val="17"/>
              </w:rPr>
              <w:t>Performance Expectation &amp; Support Plan</w:t>
            </w:r>
          </w:p>
        </w:tc>
        <w:tc>
          <w:tcPr>
            <w:tcW w:type="dxa" w:w="1900"/>
            <w:vAlign w:val="center"/>
          </w:tcPr>
          <w:p>
            <w:pPr>
              <w:spacing w:after="40" w:line="252" w:lineRule="auto"/>
            </w:pPr>
            <w:r>
              <w:rPr>
                <w:sz w:val="17"/>
              </w:rPr>
              <w:t>Manager/People Owner</w:t>
            </w:r>
          </w:p>
        </w:tc>
        <w:tc>
          <w:tcPr>
            <w:tcW w:type="dxa" w:w="2360"/>
            <w:vAlign w:val="center"/>
          </w:tcPr>
          <w:p>
            <w:pPr>
              <w:spacing w:after="40" w:line="252" w:lineRule="auto"/>
            </w:pPr>
            <w:r>
              <w:rPr>
                <w:sz w:val="17"/>
              </w:rPr>
              <w:t>Per approved need</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GRV-M20</w:t>
            </w:r>
          </w:p>
        </w:tc>
        <w:tc>
          <w:tcPr>
            <w:tcW w:type="dxa" w:w="3300"/>
            <w:vAlign w:val="center"/>
          </w:tcPr>
          <w:p>
            <w:pPr>
              <w:spacing w:after="40" w:line="252" w:lineRule="auto"/>
            </w:pPr>
            <w:r>
              <w:rPr>
                <w:sz w:val="17"/>
              </w:rPr>
              <w:t>Recognition &amp; Reinforcement Planner</w:t>
            </w:r>
          </w:p>
        </w:tc>
        <w:tc>
          <w:tcPr>
            <w:tcW w:type="dxa" w:w="1900"/>
            <w:vAlign w:val="center"/>
          </w:tcPr>
          <w:p>
            <w:pPr>
              <w:spacing w:after="40" w:line="252" w:lineRule="auto"/>
            </w:pPr>
            <w:r>
              <w:rPr>
                <w:sz w:val="17"/>
              </w:rPr>
              <w:t>Manager</w:t>
            </w:r>
          </w:p>
        </w:tc>
        <w:tc>
          <w:tcPr>
            <w:tcW w:type="dxa" w:w="2360"/>
            <w:vAlign w:val="center"/>
          </w:tcPr>
          <w:p>
            <w:pPr>
              <w:spacing w:after="40" w:line="252" w:lineRule="auto"/>
            </w:pPr>
            <w:r>
              <w:rPr>
                <w:sz w:val="17"/>
              </w:rPr>
              <w:t>Weekly/monthly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GRV-M21</w:t>
            </w:r>
          </w:p>
        </w:tc>
        <w:tc>
          <w:tcPr>
            <w:tcW w:type="dxa" w:w="3300"/>
            <w:vAlign w:val="center"/>
          </w:tcPr>
          <w:p>
            <w:pPr>
              <w:spacing w:after="40" w:line="252" w:lineRule="auto"/>
            </w:pPr>
            <w:r>
              <w:rPr>
                <w:sz w:val="17"/>
              </w:rPr>
              <w:t>Delegation &amp; Decision Handoff</w:t>
            </w:r>
          </w:p>
        </w:tc>
        <w:tc>
          <w:tcPr>
            <w:tcW w:type="dxa" w:w="1900"/>
            <w:vAlign w:val="center"/>
          </w:tcPr>
          <w:p>
            <w:pPr>
              <w:spacing w:after="40" w:line="252" w:lineRule="auto"/>
            </w:pPr>
            <w:r>
              <w:rPr>
                <w:sz w:val="17"/>
              </w:rPr>
              <w:t>Manager</w:t>
            </w:r>
          </w:p>
        </w:tc>
        <w:tc>
          <w:tcPr>
            <w:tcW w:type="dxa" w:w="2360"/>
            <w:vAlign w:val="center"/>
          </w:tcPr>
          <w:p>
            <w:pPr>
              <w:spacing w:after="40" w:line="252" w:lineRule="auto"/>
            </w:pPr>
            <w:r>
              <w:rPr>
                <w:sz w:val="17"/>
              </w:rPr>
              <w:t>Per delegation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GRV-M22</w:t>
            </w:r>
          </w:p>
        </w:tc>
        <w:tc>
          <w:tcPr>
            <w:tcW w:type="dxa" w:w="3300"/>
            <w:vAlign w:val="center"/>
          </w:tcPr>
          <w:p>
            <w:pPr>
              <w:spacing w:after="40" w:line="252" w:lineRule="auto"/>
            </w:pPr>
            <w:r>
              <w:rPr>
                <w:sz w:val="17"/>
              </w:rPr>
              <w:t>Pre-Shift Leadership Brief</w:t>
            </w:r>
          </w:p>
        </w:tc>
        <w:tc>
          <w:tcPr>
            <w:tcW w:type="dxa" w:w="1900"/>
            <w:vAlign w:val="center"/>
          </w:tcPr>
          <w:p>
            <w:pPr>
              <w:spacing w:after="40" w:line="252" w:lineRule="auto"/>
            </w:pPr>
            <w:r>
              <w:rPr>
                <w:sz w:val="17"/>
              </w:rPr>
              <w:t>Shift Manager</w:t>
            </w:r>
          </w:p>
        </w:tc>
        <w:tc>
          <w:tcPr>
            <w:tcW w:type="dxa" w:w="2360"/>
            <w:vAlign w:val="center"/>
          </w:tcPr>
          <w:p>
            <w:pPr>
              <w:spacing w:after="40" w:line="252" w:lineRule="auto"/>
            </w:pPr>
            <w:r>
              <w:rPr>
                <w:sz w:val="17"/>
              </w:rPr>
              <w:t>Each shift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GRV-M23</w:t>
            </w:r>
          </w:p>
        </w:tc>
        <w:tc>
          <w:tcPr>
            <w:tcW w:type="dxa" w:w="3300"/>
            <w:vAlign w:val="center"/>
          </w:tcPr>
          <w:p>
            <w:pPr>
              <w:spacing w:after="40" w:line="252" w:lineRule="auto"/>
            </w:pPr>
            <w:r>
              <w:rPr>
                <w:sz w:val="17"/>
              </w:rPr>
              <w:t>Manager Meeting &amp; Decision Record</w:t>
            </w:r>
          </w:p>
        </w:tc>
        <w:tc>
          <w:tcPr>
            <w:tcW w:type="dxa" w:w="1900"/>
            <w:vAlign w:val="center"/>
          </w:tcPr>
          <w:p>
            <w:pPr>
              <w:spacing w:after="40" w:line="252" w:lineRule="auto"/>
            </w:pPr>
            <w:r>
              <w:rPr>
                <w:sz w:val="17"/>
              </w:rPr>
              <w:t>GM/Chair</w:t>
            </w:r>
          </w:p>
        </w:tc>
        <w:tc>
          <w:tcPr>
            <w:tcW w:type="dxa" w:w="2360"/>
            <w:vAlign w:val="center"/>
          </w:tcPr>
          <w:p>
            <w:pPr>
              <w:spacing w:after="40" w:line="252" w:lineRule="auto"/>
            </w:pPr>
            <w:r>
              <w:rPr>
                <w:sz w:val="17"/>
              </w:rPr>
              <w:t>Weekly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GRV-M24</w:t>
            </w:r>
          </w:p>
        </w:tc>
        <w:tc>
          <w:tcPr>
            <w:tcW w:type="dxa" w:w="3300"/>
            <w:vAlign w:val="center"/>
          </w:tcPr>
          <w:p>
            <w:pPr>
              <w:spacing w:after="40" w:line="252" w:lineRule="auto"/>
            </w:pPr>
            <w:r>
              <w:rPr>
                <w:sz w:val="17"/>
              </w:rPr>
              <w:t>Team Climate &amp; Speak-Up Review</w:t>
            </w:r>
          </w:p>
        </w:tc>
        <w:tc>
          <w:tcPr>
            <w:tcW w:type="dxa" w:w="1900"/>
            <w:vAlign w:val="center"/>
          </w:tcPr>
          <w:p>
            <w:pPr>
              <w:spacing w:after="40" w:line="252" w:lineRule="auto"/>
            </w:pPr>
            <w:r>
              <w:rPr>
                <w:sz w:val="17"/>
              </w:rPr>
              <w:t>GM/People Owner</w:t>
            </w:r>
          </w:p>
        </w:tc>
        <w:tc>
          <w:tcPr>
            <w:tcW w:type="dxa" w:w="2360"/>
            <w:vAlign w:val="center"/>
          </w:tcPr>
          <w:p>
            <w:pPr>
              <w:spacing w:after="40" w:line="252" w:lineRule="auto"/>
            </w:pPr>
            <w:r>
              <w:rPr>
                <w:sz w:val="17"/>
              </w:rPr>
              <w:t>Monthly/quarterly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GRV-M25</w:t>
            </w:r>
          </w:p>
        </w:tc>
        <w:tc>
          <w:tcPr>
            <w:tcW w:type="dxa" w:w="3300"/>
            <w:vAlign w:val="center"/>
          </w:tcPr>
          <w:p>
            <w:pPr>
              <w:spacing w:after="40" w:line="252" w:lineRule="auto"/>
            </w:pPr>
            <w:r>
              <w:rPr>
                <w:sz w:val="17"/>
              </w:rPr>
              <w:t>Cross-Functional Handoff &amp; Alignment Plan</w:t>
            </w:r>
          </w:p>
        </w:tc>
        <w:tc>
          <w:tcPr>
            <w:tcW w:type="dxa" w:w="1900"/>
            <w:vAlign w:val="center"/>
          </w:tcPr>
          <w:p>
            <w:pPr>
              <w:spacing w:after="40" w:line="252" w:lineRule="auto"/>
            </w:pPr>
            <w:r>
              <w:rPr>
                <w:sz w:val="17"/>
              </w:rPr>
              <w:t>GM/Manager</w:t>
            </w:r>
          </w:p>
        </w:tc>
        <w:tc>
          <w:tcPr>
            <w:tcW w:type="dxa" w:w="2360"/>
            <w:vAlign w:val="center"/>
          </w:tcPr>
          <w:p>
            <w:pPr>
              <w:spacing w:after="40" w:line="252" w:lineRule="auto"/>
            </w:pPr>
            <w:r>
              <w:rPr>
                <w:sz w:val="17"/>
              </w:rPr>
              <w:t>Per recurring handoff</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GRV-M26</w:t>
            </w:r>
          </w:p>
        </w:tc>
        <w:tc>
          <w:tcPr>
            <w:tcW w:type="dxa" w:w="3300"/>
            <w:vAlign w:val="center"/>
          </w:tcPr>
          <w:p>
            <w:pPr>
              <w:spacing w:after="40" w:line="252" w:lineRule="auto"/>
            </w:pPr>
            <w:r>
              <w:rPr>
                <w:sz w:val="17"/>
              </w:rPr>
              <w:t>Weekly Manager Development Review</w:t>
            </w:r>
          </w:p>
        </w:tc>
        <w:tc>
          <w:tcPr>
            <w:tcW w:type="dxa" w:w="1900"/>
            <w:vAlign w:val="center"/>
          </w:tcPr>
          <w:p>
            <w:pPr>
              <w:spacing w:after="40" w:line="252" w:lineRule="auto"/>
            </w:pPr>
            <w:r>
              <w:rPr>
                <w:sz w:val="17"/>
              </w:rPr>
              <w:t>GM/Manager Coach</w:t>
            </w:r>
          </w:p>
        </w:tc>
        <w:tc>
          <w:tcPr>
            <w:tcW w:type="dxa" w:w="2360"/>
            <w:vAlign w:val="center"/>
          </w:tcPr>
          <w:p>
            <w:pPr>
              <w:spacing w:after="40" w:line="252" w:lineRule="auto"/>
            </w:pPr>
            <w:r>
              <w:rPr>
                <w:sz w:val="17"/>
              </w:rPr>
              <w:t>Weekly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GRV-M27</w:t>
            </w:r>
          </w:p>
        </w:tc>
        <w:tc>
          <w:tcPr>
            <w:tcW w:type="dxa" w:w="3300"/>
            <w:vAlign w:val="center"/>
          </w:tcPr>
          <w:p>
            <w:pPr>
              <w:spacing w:after="40" w:line="252" w:lineRule="auto"/>
            </w:pPr>
            <w:r>
              <w:rPr>
                <w:sz w:val="17"/>
              </w:rPr>
              <w:t>Manager Capability Scorecard</w:t>
            </w:r>
          </w:p>
        </w:tc>
        <w:tc>
          <w:tcPr>
            <w:tcW w:type="dxa" w:w="1900"/>
            <w:vAlign w:val="center"/>
          </w:tcPr>
          <w:p>
            <w:pPr>
              <w:spacing w:after="40" w:line="252" w:lineRule="auto"/>
            </w:pPr>
            <w:r>
              <w:rPr>
                <w:sz w:val="17"/>
              </w:rPr>
              <w:t>GM/People Owner</w:t>
            </w:r>
          </w:p>
        </w:tc>
        <w:tc>
          <w:tcPr>
            <w:tcW w:type="dxa" w:w="2360"/>
            <w:vAlign w:val="center"/>
          </w:tcPr>
          <w:p>
            <w:pPr>
              <w:spacing w:after="40" w:line="252" w:lineRule="auto"/>
            </w:pPr>
            <w:r>
              <w:rPr>
                <w:sz w:val="17"/>
              </w:rPr>
              <w:t>Monthly/quarterly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GRV-M28</w:t>
            </w:r>
          </w:p>
        </w:tc>
        <w:tc>
          <w:tcPr>
            <w:tcW w:type="dxa" w:w="3300"/>
            <w:vAlign w:val="center"/>
          </w:tcPr>
          <w:p>
            <w:pPr>
              <w:spacing w:after="40" w:line="252" w:lineRule="auto"/>
            </w:pPr>
            <w:r>
              <w:rPr>
                <w:sz w:val="17"/>
              </w:rPr>
              <w:t>Successor &amp; Bench Strength Map</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GRV-M29</w:t>
            </w:r>
          </w:p>
        </w:tc>
        <w:tc>
          <w:tcPr>
            <w:tcW w:type="dxa" w:w="3300"/>
            <w:vAlign w:val="center"/>
          </w:tcPr>
          <w:p>
            <w:pPr>
              <w:spacing w:after="40" w:line="252" w:lineRule="auto"/>
            </w:pPr>
            <w:r>
              <w:rPr>
                <w:sz w:val="17"/>
              </w:rPr>
              <w:t>Manager Practice Experiment &amp; Learning Log</w:t>
            </w:r>
          </w:p>
        </w:tc>
        <w:tc>
          <w:tcPr>
            <w:tcW w:type="dxa" w:w="1900"/>
            <w:vAlign w:val="center"/>
          </w:tcPr>
          <w:p>
            <w:pPr>
              <w:spacing w:after="40" w:line="252" w:lineRule="auto"/>
            </w:pPr>
            <w:r>
              <w:rPr>
                <w:sz w:val="17"/>
              </w:rPr>
              <w:t>Manager/Coach</w:t>
            </w:r>
          </w:p>
        </w:tc>
        <w:tc>
          <w:tcPr>
            <w:tcW w:type="dxa" w:w="2360"/>
            <w:vAlign w:val="center"/>
          </w:tcPr>
          <w:p>
            <w:pPr>
              <w:spacing w:after="40" w:line="252" w:lineRule="auto"/>
            </w:pPr>
            <w:r>
              <w:rPr>
                <w:sz w:val="17"/>
              </w:rPr>
              <w:t>Per experiment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GRV-M30</w:t>
            </w:r>
          </w:p>
        </w:tc>
        <w:tc>
          <w:tcPr>
            <w:tcW w:type="dxa" w:w="3300"/>
            <w:vAlign w:val="center"/>
          </w:tcPr>
          <w:p>
            <w:pPr>
              <w:spacing w:after="40" w:line="252" w:lineRule="auto"/>
            </w:pPr>
            <w:r>
              <w:rPr>
                <w:sz w:val="17"/>
              </w:rPr>
              <w:t>Annual Manager Development Renewal &amp; 180-Day Roadmap</w:t>
            </w:r>
          </w:p>
        </w:tc>
        <w:tc>
          <w:tcPr>
            <w:tcW w:type="dxa" w:w="1900"/>
            <w:vAlign w:val="center"/>
          </w:tcPr>
          <w:p>
            <w:pPr>
              <w:spacing w:after="40" w:line="252" w:lineRule="auto"/>
            </w:pPr>
            <w:r>
              <w:rPr>
                <w:sz w:val="17"/>
              </w:rPr>
              <w:t>Owner/GM</w:t>
            </w:r>
          </w:p>
        </w:tc>
        <w:tc>
          <w:tcPr>
            <w:tcW w:type="dxa" w:w="2360"/>
            <w:vAlign w:val="center"/>
          </w:tcPr>
          <w:p>
            <w:pPr>
              <w:spacing w:after="40" w:line="252" w:lineRule="auto"/>
            </w:pPr>
            <w:r>
              <w:rPr>
                <w:sz w:val="17"/>
              </w:rPr>
              <w:t>Annual</w:t>
            </w:r>
          </w:p>
        </w:tc>
        <w:tc>
          <w:tcPr>
            <w:tcW w:type="dxa" w:w="900"/>
            <w:vAlign w:val="center"/>
          </w:tcPr>
          <w:p>
            <w:pPr>
              <w:spacing w:after="40" w:line="252" w:lineRule="auto"/>
            </w:pPr>
            <w:r>
              <w:rPr>
                <w:sz w:val="17"/>
              </w:rPr>
              <w:t>Pass</w:t>
            </w:r>
          </w:p>
        </w:tc>
      </w:tr>
    </w:tbl>
    <w:p>
      <w:pPr>
        <w:spacing w:after="0"/>
      </w:pPr>
    </w:p>
    <w:p>
      <w:pPr>
        <w:pStyle w:val="Heading2"/>
      </w:pPr>
      <w:r>
        <w:t>Implementation &amp; Verification</w:t>
      </w:r>
    </w:p>
    <w:tbl>
      <w:tblPr>
        <w:tblStyle w:val="TableGrid"/>
        <w:tblW w:type="dxa" w:w="9360"/>
        <w:jc w:val="center"/>
        <w:tblLayout w:type="fixed"/>
        <w:tblLook w:firstColumn="1" w:firstRow="1" w:lastColumn="0" w:lastRow="0" w:noHBand="0" w:noVBand="1" w:val="04A0"/>
        <w:tblInd w:w="120" w:type="dxa"/>
      </w:tblPr>
      <w:tblGrid>
        <w:gridCol w:w="900"/>
        <w:gridCol w:w="3300"/>
        <w:gridCol w:w="1900"/>
        <w:gridCol w:w="2360"/>
        <w:gridCol w:w="900"/>
      </w:tblGrid>
      <w:tr>
        <w:tc>
          <w:tcPr>
            <w:tcW w:type="dxa" w:w="900"/>
            <w:shd w:fill="E8EEF5"/>
            <w:vAlign w:val="center"/>
          </w:tcPr>
          <w:p>
            <w:r>
              <w:rPr>
                <w:b/>
                <w:color w:val="17365D"/>
                <w:sz w:val="18"/>
              </w:rPr>
              <w:t>Tool</w:t>
            </w:r>
          </w:p>
        </w:tc>
        <w:tc>
          <w:tcPr>
            <w:tcW w:type="dxa" w:w="3300"/>
            <w:shd w:fill="E8EEF5"/>
            <w:vAlign w:val="center"/>
          </w:tcPr>
          <w:p>
            <w:r>
              <w:rPr>
                <w:b/>
                <w:color w:val="17365D"/>
                <w:sz w:val="18"/>
              </w:rPr>
              <w:t>Name</w:t>
            </w:r>
          </w:p>
        </w:tc>
        <w:tc>
          <w:tcPr>
            <w:tcW w:type="dxa" w:w="1900"/>
            <w:shd w:fill="E8EEF5"/>
            <w:vAlign w:val="center"/>
          </w:tcPr>
          <w:p>
            <w:r>
              <w:rPr>
                <w:b/>
                <w:color w:val="17365D"/>
                <w:sz w:val="18"/>
              </w:rPr>
              <w:t>Owner</w:t>
            </w:r>
          </w:p>
        </w:tc>
        <w:tc>
          <w:tcPr>
            <w:tcW w:type="dxa" w:w="2360"/>
            <w:shd w:fill="E8EEF5"/>
            <w:vAlign w:val="center"/>
          </w:tcPr>
          <w:p>
            <w:r>
              <w:rPr>
                <w:b/>
                <w:color w:val="17365D"/>
                <w:sz w:val="18"/>
              </w:rPr>
              <w:t>Frequency</w:t>
            </w:r>
          </w:p>
        </w:tc>
        <w:tc>
          <w:tcPr>
            <w:tcW w:type="dxa" w:w="900"/>
            <w:shd w:fill="E8EEF5"/>
            <w:vAlign w:val="center"/>
          </w:tcPr>
          <w:p>
            <w:r>
              <w:rPr>
                <w:b/>
                <w:color w:val="17365D"/>
                <w:sz w:val="18"/>
              </w:rPr>
              <w:t>Result</w:t>
            </w:r>
          </w:p>
        </w:tc>
      </w:tr>
      <w:tr>
        <w:tc>
          <w:tcPr>
            <w:tcW w:type="dxa" w:w="900"/>
            <w:vAlign w:val="center"/>
          </w:tcPr>
          <w:p>
            <w:pPr>
              <w:spacing w:after="40" w:line="252" w:lineRule="auto"/>
            </w:pPr>
            <w:r>
              <w:rPr>
                <w:sz w:val="17"/>
              </w:rPr>
              <w:t>GRV-IV01</w:t>
            </w:r>
          </w:p>
        </w:tc>
        <w:tc>
          <w:tcPr>
            <w:tcW w:type="dxa" w:w="3300"/>
            <w:vAlign w:val="center"/>
          </w:tcPr>
          <w:p>
            <w:pPr>
              <w:spacing w:after="40" w:line="252" w:lineRule="auto"/>
            </w:pPr>
            <w:r>
              <w:rPr>
                <w:sz w:val="17"/>
              </w:rPr>
              <w:t>Goal &amp; Outcome Charter</w:t>
            </w:r>
          </w:p>
        </w:tc>
        <w:tc>
          <w:tcPr>
            <w:tcW w:type="dxa" w:w="1900"/>
            <w:vAlign w:val="center"/>
          </w:tcPr>
          <w:p>
            <w:pPr>
              <w:spacing w:after="40" w:line="252" w:lineRule="auto"/>
            </w:pPr>
            <w:r>
              <w:rPr>
                <w:sz w:val="17"/>
              </w:rPr>
              <w:t>Executive Sponsor</w:t>
            </w:r>
          </w:p>
        </w:tc>
        <w:tc>
          <w:tcPr>
            <w:tcW w:type="dxa" w:w="2360"/>
            <w:vAlign w:val="center"/>
          </w:tcPr>
          <w:p>
            <w:pPr>
              <w:spacing w:after="40" w:line="252" w:lineRule="auto"/>
            </w:pPr>
            <w:r>
              <w:rPr>
                <w:sz w:val="17"/>
              </w:rPr>
              <w:t>Per implementation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GRV-IV02</w:t>
            </w:r>
          </w:p>
        </w:tc>
        <w:tc>
          <w:tcPr>
            <w:tcW w:type="dxa" w:w="3300"/>
            <w:vAlign w:val="center"/>
          </w:tcPr>
          <w:p>
            <w:pPr>
              <w:spacing w:after="40" w:line="252" w:lineRule="auto"/>
            </w:pPr>
            <w:r>
              <w:rPr>
                <w:sz w:val="17"/>
              </w:rPr>
              <w:t>Stakeholder &amp; Decision Owner Map</w:t>
            </w:r>
          </w:p>
        </w:tc>
        <w:tc>
          <w:tcPr>
            <w:tcW w:type="dxa" w:w="1900"/>
            <w:vAlign w:val="center"/>
          </w:tcPr>
          <w:p>
            <w:pPr>
              <w:spacing w:after="40" w:line="252" w:lineRule="auto"/>
            </w:pPr>
            <w:r>
              <w:rPr>
                <w:sz w:val="17"/>
              </w:rPr>
              <w:t>Implementation Lead</w:t>
            </w:r>
          </w:p>
        </w:tc>
        <w:tc>
          <w:tcPr>
            <w:tcW w:type="dxa" w:w="2360"/>
            <w:vAlign w:val="center"/>
          </w:tcPr>
          <w:p>
            <w:pPr>
              <w:spacing w:after="40" w:line="252" w:lineRule="auto"/>
            </w:pPr>
            <w:r>
              <w:rPr>
                <w:sz w:val="17"/>
              </w:rPr>
              <w:t>Per implementation; update on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GRV-IV03</w:t>
            </w:r>
          </w:p>
        </w:tc>
        <w:tc>
          <w:tcPr>
            <w:tcW w:type="dxa" w:w="3300"/>
            <w:vAlign w:val="center"/>
          </w:tcPr>
          <w:p>
            <w:pPr>
              <w:spacing w:after="40" w:line="252" w:lineRule="auto"/>
            </w:pPr>
            <w:r>
              <w:rPr>
                <w:sz w:val="17"/>
              </w:rPr>
              <w:t>Scope, Boundary &amp; Dependency Record</w:t>
            </w:r>
          </w:p>
        </w:tc>
        <w:tc>
          <w:tcPr>
            <w:tcW w:type="dxa" w:w="1900"/>
            <w:vAlign w:val="center"/>
          </w:tcPr>
          <w:p>
            <w:pPr>
              <w:spacing w:after="40" w:line="252" w:lineRule="auto"/>
            </w:pPr>
            <w:r>
              <w:rPr>
                <w:sz w:val="17"/>
              </w:rPr>
              <w:t>Implementation Lead</w:t>
            </w:r>
          </w:p>
        </w:tc>
        <w:tc>
          <w:tcPr>
            <w:tcW w:type="dxa" w:w="2360"/>
            <w:vAlign w:val="center"/>
          </w:tcPr>
          <w:p>
            <w:pPr>
              <w:spacing w:after="40" w:line="252" w:lineRule="auto"/>
            </w:pPr>
            <w:r>
              <w:rPr>
                <w:sz w:val="17"/>
              </w:rPr>
              <w:t>At charter; on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GRV-IV04</w:t>
            </w:r>
          </w:p>
        </w:tc>
        <w:tc>
          <w:tcPr>
            <w:tcW w:type="dxa" w:w="3300"/>
            <w:vAlign w:val="center"/>
          </w:tcPr>
          <w:p>
            <w:pPr>
              <w:spacing w:after="40" w:line="252" w:lineRule="auto"/>
            </w:pPr>
            <w:r>
              <w:rPr>
                <w:sz w:val="17"/>
              </w:rPr>
              <w:t>Implementation Case &amp; Success Measures</w:t>
            </w:r>
          </w:p>
        </w:tc>
        <w:tc>
          <w:tcPr>
            <w:tcW w:type="dxa" w:w="1900"/>
            <w:vAlign w:val="center"/>
          </w:tcPr>
          <w:p>
            <w:pPr>
              <w:spacing w:after="40" w:line="252" w:lineRule="auto"/>
            </w:pPr>
            <w:r>
              <w:rPr>
                <w:sz w:val="17"/>
              </w:rPr>
              <w:t>Sponsor/Finance Owner</w:t>
            </w:r>
          </w:p>
        </w:tc>
        <w:tc>
          <w:tcPr>
            <w:tcW w:type="dxa" w:w="2360"/>
            <w:vAlign w:val="center"/>
          </w:tcPr>
          <w:p>
            <w:pPr>
              <w:spacing w:after="40" w:line="252" w:lineRule="auto"/>
            </w:pPr>
            <w:r>
              <w:rPr>
                <w:sz w:val="17"/>
              </w:rPr>
              <w:t>At approval; 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GRV-IV05</w:t>
            </w:r>
          </w:p>
        </w:tc>
        <w:tc>
          <w:tcPr>
            <w:tcW w:type="dxa" w:w="3300"/>
            <w:vAlign w:val="center"/>
          </w:tcPr>
          <w:p>
            <w:pPr>
              <w:spacing w:after="40" w:line="252" w:lineRule="auto"/>
            </w:pPr>
            <w:r>
              <w:rPr>
                <w:sz w:val="17"/>
              </w:rPr>
              <w:t>Current-State Evidence Review</w:t>
            </w:r>
          </w:p>
        </w:tc>
        <w:tc>
          <w:tcPr>
            <w:tcW w:type="dxa" w:w="1900"/>
            <w:vAlign w:val="center"/>
          </w:tcPr>
          <w:p>
            <w:pPr>
              <w:spacing w:after="40" w:line="252" w:lineRule="auto"/>
            </w:pPr>
            <w:r>
              <w:rPr>
                <w:sz w:val="17"/>
              </w:rPr>
              <w:t>System Owner</w:t>
            </w:r>
          </w:p>
        </w:tc>
        <w:tc>
          <w:tcPr>
            <w:tcW w:type="dxa" w:w="2360"/>
            <w:vAlign w:val="center"/>
          </w:tcPr>
          <w:p>
            <w:pPr>
              <w:spacing w:after="40" w:line="252" w:lineRule="auto"/>
            </w:pPr>
            <w:r>
              <w:rPr>
                <w:sz w:val="17"/>
              </w:rPr>
              <w:t>At baseline; major review</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GRV-IV06</w:t>
            </w:r>
          </w:p>
        </w:tc>
        <w:tc>
          <w:tcPr>
            <w:tcW w:type="dxa" w:w="3300"/>
            <w:vAlign w:val="center"/>
          </w:tcPr>
          <w:p>
            <w:pPr>
              <w:spacing w:after="40" w:line="252" w:lineRule="auto"/>
            </w:pPr>
            <w:r>
              <w:rPr>
                <w:sz w:val="17"/>
              </w:rPr>
              <w:t>Gap, Cause &amp; Constraint Analysis</w:t>
            </w:r>
          </w:p>
        </w:tc>
        <w:tc>
          <w:tcPr>
            <w:tcW w:type="dxa" w:w="1900"/>
            <w:vAlign w:val="center"/>
          </w:tcPr>
          <w:p>
            <w:pPr>
              <w:spacing w:after="40" w:line="252" w:lineRule="auto"/>
            </w:pPr>
            <w:r>
              <w:rPr>
                <w:sz w:val="17"/>
              </w:rPr>
              <w:t>Implementation Lead</w:t>
            </w:r>
          </w:p>
        </w:tc>
        <w:tc>
          <w:tcPr>
            <w:tcW w:type="dxa" w:w="2360"/>
            <w:vAlign w:val="center"/>
          </w:tcPr>
          <w:p>
            <w:pPr>
              <w:spacing w:after="40" w:line="252" w:lineRule="auto"/>
            </w:pPr>
            <w:r>
              <w:rPr>
                <w:sz w:val="17"/>
              </w:rPr>
              <w:t>Per material gap</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GRV-IV07</w:t>
            </w:r>
          </w:p>
        </w:tc>
        <w:tc>
          <w:tcPr>
            <w:tcW w:type="dxa" w:w="3300"/>
            <w:vAlign w:val="center"/>
          </w:tcPr>
          <w:p>
            <w:pPr>
              <w:spacing w:after="40" w:line="252" w:lineRule="auto"/>
            </w:pPr>
            <w:r>
              <w:rPr>
                <w:sz w:val="17"/>
              </w:rPr>
              <w:t>Risk, Barrier &amp; Readiness Assessment</w:t>
            </w:r>
          </w:p>
        </w:tc>
        <w:tc>
          <w:tcPr>
            <w:tcW w:type="dxa" w:w="1900"/>
            <w:vAlign w:val="center"/>
          </w:tcPr>
          <w:p>
            <w:pPr>
              <w:spacing w:after="40" w:line="252" w:lineRule="auto"/>
            </w:pPr>
            <w:r>
              <w:rPr>
                <w:sz w:val="17"/>
              </w:rPr>
              <w:t>Risk/System Owner</w:t>
            </w:r>
          </w:p>
        </w:tc>
        <w:tc>
          <w:tcPr>
            <w:tcW w:type="dxa" w:w="2360"/>
            <w:vAlign w:val="center"/>
          </w:tcPr>
          <w:p>
            <w:pPr>
              <w:spacing w:after="40" w:line="252" w:lineRule="auto"/>
            </w:pPr>
            <w:r>
              <w:rPr>
                <w:sz w:val="17"/>
              </w:rPr>
              <w:t>Before design and launch</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GRV-IV08</w:t>
            </w:r>
          </w:p>
        </w:tc>
        <w:tc>
          <w:tcPr>
            <w:tcW w:type="dxa" w:w="3300"/>
            <w:vAlign w:val="center"/>
          </w:tcPr>
          <w:p>
            <w:pPr>
              <w:spacing w:after="40" w:line="252" w:lineRule="auto"/>
            </w:pPr>
            <w:r>
              <w:rPr>
                <w:sz w:val="17"/>
              </w:rPr>
              <w:t>Priority &amp; Sequencing Decision</w:t>
            </w:r>
          </w:p>
        </w:tc>
        <w:tc>
          <w:tcPr>
            <w:tcW w:type="dxa" w:w="1900"/>
            <w:vAlign w:val="center"/>
          </w:tcPr>
          <w:p>
            <w:pPr>
              <w:spacing w:after="40" w:line="252" w:lineRule="auto"/>
            </w:pPr>
            <w:r>
              <w:rPr>
                <w:sz w:val="17"/>
              </w:rPr>
              <w:t>Sponsor/Implementation Lead</w:t>
            </w:r>
          </w:p>
        </w:tc>
        <w:tc>
          <w:tcPr>
            <w:tcW w:type="dxa" w:w="2360"/>
            <w:vAlign w:val="center"/>
          </w:tcPr>
          <w:p>
            <w:pPr>
              <w:spacing w:after="40" w:line="252" w:lineRule="auto"/>
            </w:pPr>
            <w:r>
              <w:rPr>
                <w:sz w:val="17"/>
              </w:rPr>
              <w:t>At planning; on material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GRV-IV09</w:t>
            </w:r>
          </w:p>
        </w:tc>
        <w:tc>
          <w:tcPr>
            <w:tcW w:type="dxa" w:w="3300"/>
            <w:vAlign w:val="center"/>
          </w:tcPr>
          <w:p>
            <w:pPr>
              <w:spacing w:after="40" w:line="252" w:lineRule="auto"/>
            </w:pPr>
            <w:r>
              <w:rPr>
                <w:sz w:val="17"/>
              </w:rPr>
              <w:t>Standard Definition &amp; Acceptance Criteria</w:t>
            </w:r>
          </w:p>
        </w:tc>
        <w:tc>
          <w:tcPr>
            <w:tcW w:type="dxa" w:w="1900"/>
            <w:vAlign w:val="center"/>
          </w:tcPr>
          <w:p>
            <w:pPr>
              <w:spacing w:after="40" w:line="252" w:lineRule="auto"/>
            </w:pPr>
            <w:r>
              <w:rPr>
                <w:sz w:val="17"/>
              </w:rPr>
              <w:t>System Owner</w:t>
            </w:r>
          </w:p>
        </w:tc>
        <w:tc>
          <w:tcPr>
            <w:tcW w:type="dxa" w:w="2360"/>
            <w:vAlign w:val="center"/>
          </w:tcPr>
          <w:p>
            <w:pPr>
              <w:spacing w:after="40" w:line="252" w:lineRule="auto"/>
            </w:pPr>
            <w:r>
              <w:rPr>
                <w:sz w:val="17"/>
              </w:rPr>
              <w:t>Before build; on revision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GRV-IV10</w:t>
            </w:r>
          </w:p>
        </w:tc>
        <w:tc>
          <w:tcPr>
            <w:tcW w:type="dxa" w:w="3300"/>
            <w:vAlign w:val="center"/>
          </w:tcPr>
          <w:p>
            <w:pPr>
              <w:spacing w:after="40" w:line="252" w:lineRule="auto"/>
            </w:pPr>
            <w:r>
              <w:rPr>
                <w:sz w:val="17"/>
              </w:rPr>
              <w:t>Source Authority &amp; Version Control Record</w:t>
            </w:r>
          </w:p>
        </w:tc>
        <w:tc>
          <w:tcPr>
            <w:tcW w:type="dxa" w:w="1900"/>
            <w:vAlign w:val="center"/>
          </w:tcPr>
          <w:p>
            <w:pPr>
              <w:spacing w:after="40" w:line="252" w:lineRule="auto"/>
            </w:pPr>
            <w:r>
              <w:rPr>
                <w:sz w:val="17"/>
              </w:rPr>
              <w:t>Standards Owner</w:t>
            </w:r>
          </w:p>
        </w:tc>
        <w:tc>
          <w:tcPr>
            <w:tcW w:type="dxa" w:w="2360"/>
            <w:vAlign w:val="center"/>
          </w:tcPr>
          <w:p>
            <w:pPr>
              <w:spacing w:after="40" w:line="252" w:lineRule="auto"/>
            </w:pPr>
            <w:r>
              <w:rPr>
                <w:sz w:val="17"/>
              </w:rPr>
              <w:t>Per controlled standard</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GRV-IV11</w:t>
            </w:r>
          </w:p>
        </w:tc>
        <w:tc>
          <w:tcPr>
            <w:tcW w:type="dxa" w:w="3300"/>
            <w:vAlign w:val="center"/>
          </w:tcPr>
          <w:p>
            <w:pPr>
              <w:spacing w:after="40" w:line="252" w:lineRule="auto"/>
            </w:pPr>
            <w:r>
              <w:rPr>
                <w:sz w:val="17"/>
              </w:rPr>
              <w:t>Evidence, Measurement &amp; Sampling Plan</w:t>
            </w:r>
          </w:p>
        </w:tc>
        <w:tc>
          <w:tcPr>
            <w:tcW w:type="dxa" w:w="1900"/>
            <w:vAlign w:val="center"/>
          </w:tcPr>
          <w:p>
            <w:pPr>
              <w:spacing w:after="40" w:line="252" w:lineRule="auto"/>
            </w:pPr>
            <w:r>
              <w:rPr>
                <w:sz w:val="17"/>
              </w:rPr>
              <w:t>Verification Lead</w:t>
            </w:r>
          </w:p>
        </w:tc>
        <w:tc>
          <w:tcPr>
            <w:tcW w:type="dxa" w:w="2360"/>
            <w:vAlign w:val="center"/>
          </w:tcPr>
          <w:p>
            <w:pPr>
              <w:spacing w:after="40" w:line="252" w:lineRule="auto"/>
            </w:pPr>
            <w:r>
              <w:rPr>
                <w:sz w:val="17"/>
              </w:rPr>
              <w:t>Before pilot; on measure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GRV-IV12</w:t>
            </w:r>
          </w:p>
        </w:tc>
        <w:tc>
          <w:tcPr>
            <w:tcW w:type="dxa" w:w="3300"/>
            <w:vAlign w:val="center"/>
          </w:tcPr>
          <w:p>
            <w:pPr>
              <w:spacing w:after="40" w:line="252" w:lineRule="auto"/>
            </w:pPr>
            <w:r>
              <w:rPr>
                <w:sz w:val="17"/>
              </w:rPr>
              <w:t>Approval, Exception &amp; Change-Control Plan</w:t>
            </w:r>
          </w:p>
        </w:tc>
        <w:tc>
          <w:tcPr>
            <w:tcW w:type="dxa" w:w="1900"/>
            <w:vAlign w:val="center"/>
          </w:tcPr>
          <w:p>
            <w:pPr>
              <w:spacing w:after="40" w:line="252" w:lineRule="auto"/>
            </w:pPr>
            <w:r>
              <w:rPr>
                <w:sz w:val="17"/>
              </w:rPr>
              <w:t>Change Authority</w:t>
            </w:r>
          </w:p>
        </w:tc>
        <w:tc>
          <w:tcPr>
            <w:tcW w:type="dxa" w:w="2360"/>
            <w:vAlign w:val="center"/>
          </w:tcPr>
          <w:p>
            <w:pPr>
              <w:spacing w:after="40" w:line="252" w:lineRule="auto"/>
            </w:pPr>
            <w:r>
              <w:rPr>
                <w:sz w:val="17"/>
              </w:rPr>
              <w:t>Before launch; per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GRV-IV13</w:t>
            </w:r>
          </w:p>
        </w:tc>
        <w:tc>
          <w:tcPr>
            <w:tcW w:type="dxa" w:w="3300"/>
            <w:vAlign w:val="center"/>
          </w:tcPr>
          <w:p>
            <w:pPr>
              <w:spacing w:after="40" w:line="252" w:lineRule="auto"/>
            </w:pPr>
            <w:r>
              <w:rPr>
                <w:sz w:val="17"/>
              </w:rPr>
              <w:t>Process &amp; Control Design Map</w:t>
            </w:r>
          </w:p>
        </w:tc>
        <w:tc>
          <w:tcPr>
            <w:tcW w:type="dxa" w:w="1900"/>
            <w:vAlign w:val="center"/>
          </w:tcPr>
          <w:p>
            <w:pPr>
              <w:spacing w:after="40" w:line="252" w:lineRule="auto"/>
            </w:pPr>
            <w:r>
              <w:rPr>
                <w:sz w:val="17"/>
              </w:rPr>
              <w:t>Process Owner</w:t>
            </w:r>
          </w:p>
        </w:tc>
        <w:tc>
          <w:tcPr>
            <w:tcW w:type="dxa" w:w="2360"/>
            <w:vAlign w:val="center"/>
          </w:tcPr>
          <w:p>
            <w:pPr>
              <w:spacing w:after="40" w:line="252" w:lineRule="auto"/>
            </w:pPr>
            <w:r>
              <w:rPr>
                <w:sz w:val="17"/>
              </w:rPr>
              <w:t>During design; annual</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GRV-IV14</w:t>
            </w:r>
          </w:p>
        </w:tc>
        <w:tc>
          <w:tcPr>
            <w:tcW w:type="dxa" w:w="3300"/>
            <w:vAlign w:val="center"/>
          </w:tcPr>
          <w:p>
            <w:pPr>
              <w:spacing w:after="40" w:line="252" w:lineRule="auto"/>
            </w:pPr>
            <w:r>
              <w:rPr>
                <w:sz w:val="17"/>
              </w:rPr>
              <w:t>Ownership, RACI &amp; Escalation Matrix</w:t>
            </w:r>
          </w:p>
        </w:tc>
        <w:tc>
          <w:tcPr>
            <w:tcW w:type="dxa" w:w="1900"/>
            <w:vAlign w:val="center"/>
          </w:tcPr>
          <w:p>
            <w:pPr>
              <w:spacing w:after="40" w:line="252" w:lineRule="auto"/>
            </w:pPr>
            <w:r>
              <w:rPr>
                <w:sz w:val="17"/>
              </w:rPr>
              <w:t>Implementation Lead</w:t>
            </w:r>
          </w:p>
        </w:tc>
        <w:tc>
          <w:tcPr>
            <w:tcW w:type="dxa" w:w="2360"/>
            <w:vAlign w:val="center"/>
          </w:tcPr>
          <w:p>
            <w:pPr>
              <w:spacing w:after="40" w:line="252" w:lineRule="auto"/>
            </w:pPr>
            <w:r>
              <w:rPr>
                <w:sz w:val="17"/>
              </w:rPr>
              <w:t>Before pilot; on role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GRV-IV15</w:t>
            </w:r>
          </w:p>
        </w:tc>
        <w:tc>
          <w:tcPr>
            <w:tcW w:type="dxa" w:w="3300"/>
            <w:vAlign w:val="center"/>
          </w:tcPr>
          <w:p>
            <w:pPr>
              <w:spacing w:after="40" w:line="252" w:lineRule="auto"/>
            </w:pPr>
            <w:r>
              <w:rPr>
                <w:sz w:val="17"/>
              </w:rPr>
              <w:t>Resource, Capacity &amp; Budget Readiness</w:t>
            </w:r>
          </w:p>
        </w:tc>
        <w:tc>
          <w:tcPr>
            <w:tcW w:type="dxa" w:w="1900"/>
            <w:vAlign w:val="center"/>
          </w:tcPr>
          <w:p>
            <w:pPr>
              <w:spacing w:after="40" w:line="252" w:lineRule="auto"/>
            </w:pPr>
            <w:r>
              <w:rPr>
                <w:sz w:val="17"/>
              </w:rPr>
              <w:t>Sponsor/Resource Owners</w:t>
            </w:r>
          </w:p>
        </w:tc>
        <w:tc>
          <w:tcPr>
            <w:tcW w:type="dxa" w:w="2360"/>
            <w:vAlign w:val="center"/>
          </w:tcPr>
          <w:p>
            <w:pPr>
              <w:spacing w:after="40" w:line="252" w:lineRule="auto"/>
            </w:pPr>
            <w:r>
              <w:rPr>
                <w:sz w:val="17"/>
              </w:rPr>
              <w:t>Before pilot and launch</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GRV-IV16</w:t>
            </w:r>
          </w:p>
        </w:tc>
        <w:tc>
          <w:tcPr>
            <w:tcW w:type="dxa" w:w="3300"/>
            <w:vAlign w:val="center"/>
          </w:tcPr>
          <w:p>
            <w:pPr>
              <w:spacing w:after="40" w:line="252" w:lineRule="auto"/>
            </w:pPr>
            <w:r>
              <w:rPr>
                <w:sz w:val="17"/>
              </w:rPr>
              <w:t>Tool, Form &amp; Record Configuration</w:t>
            </w:r>
          </w:p>
        </w:tc>
        <w:tc>
          <w:tcPr>
            <w:tcW w:type="dxa" w:w="1900"/>
            <w:vAlign w:val="center"/>
          </w:tcPr>
          <w:p>
            <w:pPr>
              <w:spacing w:after="40" w:line="252" w:lineRule="auto"/>
            </w:pPr>
            <w:r>
              <w:rPr>
                <w:sz w:val="17"/>
              </w:rPr>
              <w:t>System/Records Owner</w:t>
            </w:r>
          </w:p>
        </w:tc>
        <w:tc>
          <w:tcPr>
            <w:tcW w:type="dxa" w:w="2360"/>
            <w:vAlign w:val="center"/>
          </w:tcPr>
          <w:p>
            <w:pPr>
              <w:spacing w:after="40" w:line="252" w:lineRule="auto"/>
            </w:pPr>
            <w:r>
              <w:rPr>
                <w:sz w:val="17"/>
              </w:rPr>
              <w:t>Before pilot; on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GRV-IV17</w:t>
            </w:r>
          </w:p>
        </w:tc>
        <w:tc>
          <w:tcPr>
            <w:tcW w:type="dxa" w:w="3300"/>
            <w:vAlign w:val="center"/>
          </w:tcPr>
          <w:p>
            <w:pPr>
              <w:spacing w:after="40" w:line="252" w:lineRule="auto"/>
            </w:pPr>
            <w:r>
              <w:rPr>
                <w:sz w:val="17"/>
              </w:rPr>
              <w:t>Pilot &amp; Prelaunch Readiness Review</w:t>
            </w:r>
          </w:p>
        </w:tc>
        <w:tc>
          <w:tcPr>
            <w:tcW w:type="dxa" w:w="1900"/>
            <w:vAlign w:val="center"/>
          </w:tcPr>
          <w:p>
            <w:pPr>
              <w:spacing w:after="40" w:line="252" w:lineRule="auto"/>
            </w:pPr>
            <w:r>
              <w:rPr>
                <w:sz w:val="17"/>
              </w:rPr>
              <w:t>Sponsor/Verification Lead</w:t>
            </w:r>
          </w:p>
        </w:tc>
        <w:tc>
          <w:tcPr>
            <w:tcW w:type="dxa" w:w="2360"/>
            <w:vAlign w:val="center"/>
          </w:tcPr>
          <w:p>
            <w:pPr>
              <w:spacing w:after="40" w:line="252" w:lineRule="auto"/>
            </w:pPr>
            <w:r>
              <w:rPr>
                <w:sz w:val="17"/>
              </w:rPr>
              <w:t>Before launch</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GRV-IV18</w:t>
            </w:r>
          </w:p>
        </w:tc>
        <w:tc>
          <w:tcPr>
            <w:tcW w:type="dxa" w:w="3300"/>
            <w:vAlign w:val="center"/>
          </w:tcPr>
          <w:p>
            <w:pPr>
              <w:spacing w:after="40" w:line="252" w:lineRule="auto"/>
            </w:pPr>
            <w:r>
              <w:rPr>
                <w:sz w:val="17"/>
              </w:rPr>
              <w:t>Role-Based Learning &amp; Communication Plan</w:t>
            </w:r>
          </w:p>
        </w:tc>
        <w:tc>
          <w:tcPr>
            <w:tcW w:type="dxa" w:w="1900"/>
            <w:vAlign w:val="center"/>
          </w:tcPr>
          <w:p>
            <w:pPr>
              <w:spacing w:after="40" w:line="252" w:lineRule="auto"/>
            </w:pPr>
            <w:r>
              <w:rPr>
                <w:sz w:val="17"/>
              </w:rPr>
              <w:t>Training/Communication Owner</w:t>
            </w:r>
          </w:p>
        </w:tc>
        <w:tc>
          <w:tcPr>
            <w:tcW w:type="dxa" w:w="2360"/>
            <w:vAlign w:val="center"/>
          </w:tcPr>
          <w:p>
            <w:pPr>
              <w:spacing w:after="40" w:line="252" w:lineRule="auto"/>
            </w:pPr>
            <w:r>
              <w:rPr>
                <w:sz w:val="17"/>
              </w:rPr>
              <w:t>Before rollout; on change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GRV-IV19</w:t>
            </w:r>
          </w:p>
        </w:tc>
        <w:tc>
          <w:tcPr>
            <w:tcW w:type="dxa" w:w="3300"/>
            <w:vAlign w:val="center"/>
          </w:tcPr>
          <w:p>
            <w:pPr>
              <w:spacing w:after="40" w:line="252" w:lineRule="auto"/>
            </w:pPr>
            <w:r>
              <w:rPr>
                <w:sz w:val="17"/>
              </w:rPr>
              <w:t>Trainer Readiness &amp; Delivery Control</w:t>
            </w:r>
          </w:p>
        </w:tc>
        <w:tc>
          <w:tcPr>
            <w:tcW w:type="dxa" w:w="1900"/>
            <w:vAlign w:val="center"/>
          </w:tcPr>
          <w:p>
            <w:pPr>
              <w:spacing w:after="40" w:line="252" w:lineRule="auto"/>
            </w:pPr>
            <w:r>
              <w:rPr>
                <w:sz w:val="17"/>
              </w:rPr>
              <w:t>Training Owner</w:t>
            </w:r>
          </w:p>
        </w:tc>
        <w:tc>
          <w:tcPr>
            <w:tcW w:type="dxa" w:w="2360"/>
            <w:vAlign w:val="center"/>
          </w:tcPr>
          <w:p>
            <w:pPr>
              <w:spacing w:after="40" w:line="252" w:lineRule="auto"/>
            </w:pPr>
            <w:r>
              <w:rPr>
                <w:sz w:val="17"/>
              </w:rPr>
              <w:t>Before each delivery cycle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GRV-IV20</w:t>
            </w:r>
          </w:p>
        </w:tc>
        <w:tc>
          <w:tcPr>
            <w:tcW w:type="dxa" w:w="3300"/>
            <w:vAlign w:val="center"/>
          </w:tcPr>
          <w:p>
            <w:pPr>
              <w:spacing w:after="40" w:line="252" w:lineRule="auto"/>
            </w:pPr>
            <w:r>
              <w:rPr>
                <w:sz w:val="17"/>
              </w:rPr>
              <w:t>Practice, Demonstration &amp; Competency Record</w:t>
            </w:r>
          </w:p>
        </w:tc>
        <w:tc>
          <w:tcPr>
            <w:tcW w:type="dxa" w:w="1900"/>
            <w:vAlign w:val="center"/>
          </w:tcPr>
          <w:p>
            <w:pPr>
              <w:spacing w:after="40" w:line="252" w:lineRule="auto"/>
            </w:pPr>
            <w:r>
              <w:rPr>
                <w:sz w:val="17"/>
              </w:rPr>
              <w:t>Trainer/System Owner</w:t>
            </w:r>
          </w:p>
        </w:tc>
        <w:tc>
          <w:tcPr>
            <w:tcW w:type="dxa" w:w="2360"/>
            <w:vAlign w:val="center"/>
          </w:tcPr>
          <w:p>
            <w:pPr>
              <w:spacing w:after="40" w:line="252" w:lineRule="auto"/>
            </w:pPr>
            <w:r>
              <w:rPr>
                <w:sz w:val="17"/>
              </w:rPr>
              <w:t>Per required competency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GRV-IV21</w:t>
            </w:r>
          </w:p>
        </w:tc>
        <w:tc>
          <w:tcPr>
            <w:tcW w:type="dxa" w:w="3300"/>
            <w:vAlign w:val="center"/>
          </w:tcPr>
          <w:p>
            <w:pPr>
              <w:spacing w:after="40" w:line="252" w:lineRule="auto"/>
            </w:pPr>
            <w:r>
              <w:rPr>
                <w:sz w:val="17"/>
              </w:rPr>
              <w:t>Support, Reinforcement &amp; Adoption Plan</w:t>
            </w:r>
          </w:p>
        </w:tc>
        <w:tc>
          <w:tcPr>
            <w:tcW w:type="dxa" w:w="1900"/>
            <w:vAlign w:val="center"/>
          </w:tcPr>
          <w:p>
            <w:pPr>
              <w:spacing w:after="40" w:line="252" w:lineRule="auto"/>
            </w:pPr>
            <w:r>
              <w:rPr>
                <w:sz w:val="17"/>
              </w:rPr>
              <w:t>Manager/System Owner</w:t>
            </w:r>
          </w:p>
        </w:tc>
        <w:tc>
          <w:tcPr>
            <w:tcW w:type="dxa" w:w="2360"/>
            <w:vAlign w:val="center"/>
          </w:tcPr>
          <w:p>
            <w:pPr>
              <w:spacing w:after="40" w:line="252" w:lineRule="auto"/>
            </w:pPr>
            <w:r>
              <w:rPr>
                <w:sz w:val="17"/>
              </w:rPr>
              <w:t>At rollout; weekly until stable</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GRV-IV22</w:t>
            </w:r>
          </w:p>
        </w:tc>
        <w:tc>
          <w:tcPr>
            <w:tcW w:type="dxa" w:w="3300"/>
            <w:vAlign w:val="center"/>
          </w:tcPr>
          <w:p>
            <w:pPr>
              <w:spacing w:after="40" w:line="252" w:lineRule="auto"/>
            </w:pPr>
            <w:r>
              <w:rPr>
                <w:sz w:val="17"/>
              </w:rPr>
              <w:t>Launch &amp; Controlled Rollout Plan</w:t>
            </w:r>
          </w:p>
        </w:tc>
        <w:tc>
          <w:tcPr>
            <w:tcW w:type="dxa" w:w="1900"/>
            <w:vAlign w:val="center"/>
          </w:tcPr>
          <w:p>
            <w:pPr>
              <w:spacing w:after="40" w:line="252" w:lineRule="auto"/>
            </w:pPr>
            <w:r>
              <w:rPr>
                <w:sz w:val="17"/>
              </w:rPr>
              <w:t>Implementation Lead</w:t>
            </w:r>
          </w:p>
        </w:tc>
        <w:tc>
          <w:tcPr>
            <w:tcW w:type="dxa" w:w="2360"/>
            <w:vAlign w:val="center"/>
          </w:tcPr>
          <w:p>
            <w:pPr>
              <w:spacing w:after="40" w:line="252" w:lineRule="auto"/>
            </w:pPr>
            <w:r>
              <w:rPr>
                <w:sz w:val="17"/>
              </w:rPr>
              <w:t>Per rollout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GRV-IV23</w:t>
            </w:r>
          </w:p>
        </w:tc>
        <w:tc>
          <w:tcPr>
            <w:tcW w:type="dxa" w:w="3300"/>
            <w:vAlign w:val="center"/>
          </w:tcPr>
          <w:p>
            <w:pPr>
              <w:spacing w:after="40" w:line="252" w:lineRule="auto"/>
            </w:pPr>
            <w:r>
              <w:rPr>
                <w:sz w:val="17"/>
              </w:rPr>
              <w:t>Daily/Weekly Implementation Control</w:t>
            </w:r>
          </w:p>
        </w:tc>
        <w:tc>
          <w:tcPr>
            <w:tcW w:type="dxa" w:w="1900"/>
            <w:vAlign w:val="center"/>
          </w:tcPr>
          <w:p>
            <w:pPr>
              <w:spacing w:after="40" w:line="252" w:lineRule="auto"/>
            </w:pPr>
            <w:r>
              <w:rPr>
                <w:sz w:val="17"/>
              </w:rPr>
              <w:t>System Owner</w:t>
            </w:r>
          </w:p>
        </w:tc>
        <w:tc>
          <w:tcPr>
            <w:tcW w:type="dxa" w:w="2360"/>
            <w:vAlign w:val="center"/>
          </w:tcPr>
          <w:p>
            <w:pPr>
              <w:spacing w:after="40" w:line="252" w:lineRule="auto"/>
            </w:pPr>
            <w:r>
              <w:rPr>
                <w:sz w:val="17"/>
              </w:rPr>
              <w:t>Daily/weekly during rollout</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GRV-IV24</w:t>
            </w:r>
          </w:p>
        </w:tc>
        <w:tc>
          <w:tcPr>
            <w:tcW w:type="dxa" w:w="3300"/>
            <w:vAlign w:val="center"/>
          </w:tcPr>
          <w:p>
            <w:pPr>
              <w:spacing w:after="40" w:line="252" w:lineRule="auto"/>
            </w:pPr>
            <w:r>
              <w:rPr>
                <w:sz w:val="17"/>
              </w:rPr>
              <w:t>Observation &amp; Adoption Verification</w:t>
            </w:r>
          </w:p>
        </w:tc>
        <w:tc>
          <w:tcPr>
            <w:tcW w:type="dxa" w:w="1900"/>
            <w:vAlign w:val="center"/>
          </w:tcPr>
          <w:p>
            <w:pPr>
              <w:spacing w:after="40" w:line="252" w:lineRule="auto"/>
            </w:pPr>
            <w:r>
              <w:rPr>
                <w:sz w:val="17"/>
              </w:rPr>
              <w:t>Verification Lead</w:t>
            </w:r>
          </w:p>
        </w:tc>
        <w:tc>
          <w:tcPr>
            <w:tcW w:type="dxa" w:w="2360"/>
            <w:vAlign w:val="center"/>
          </w:tcPr>
          <w:p>
            <w:pPr>
              <w:spacing w:after="40" w:line="252" w:lineRule="auto"/>
            </w:pPr>
            <w:r>
              <w:rPr>
                <w:sz w:val="17"/>
              </w:rPr>
              <w:t>Per sample plan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GRV-IV25</w:t>
            </w:r>
          </w:p>
        </w:tc>
        <w:tc>
          <w:tcPr>
            <w:tcW w:type="dxa" w:w="3300"/>
            <w:vAlign w:val="center"/>
          </w:tcPr>
          <w:p>
            <w:pPr>
              <w:spacing w:after="40" w:line="252" w:lineRule="auto"/>
            </w:pPr>
            <w:r>
              <w:rPr>
                <w:sz w:val="17"/>
              </w:rPr>
              <w:t>Issue, Exception &amp; Corrective Action Record</w:t>
            </w:r>
          </w:p>
        </w:tc>
        <w:tc>
          <w:tcPr>
            <w:tcW w:type="dxa" w:w="1900"/>
            <w:vAlign w:val="center"/>
          </w:tcPr>
          <w:p>
            <w:pPr>
              <w:spacing w:after="40" w:line="252" w:lineRule="auto"/>
            </w:pPr>
            <w:r>
              <w:rPr>
                <w:sz w:val="17"/>
              </w:rPr>
              <w:t>System Owner</w:t>
            </w:r>
          </w:p>
        </w:tc>
        <w:tc>
          <w:tcPr>
            <w:tcW w:type="dxa" w:w="2360"/>
            <w:vAlign w:val="center"/>
          </w:tcPr>
          <w:p>
            <w:pPr>
              <w:spacing w:after="40" w:line="252" w:lineRule="auto"/>
            </w:pPr>
            <w:r>
              <w:rPr>
                <w:sz w:val="17"/>
              </w:rPr>
              <w:t>Per issue or exception</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GRV-IV26</w:t>
            </w:r>
          </w:p>
        </w:tc>
        <w:tc>
          <w:tcPr>
            <w:tcW w:type="dxa" w:w="3300"/>
            <w:vAlign w:val="center"/>
          </w:tcPr>
          <w:p>
            <w:pPr>
              <w:spacing w:after="40" w:line="252" w:lineRule="auto"/>
            </w:pPr>
            <w:r>
              <w:rPr>
                <w:sz w:val="17"/>
              </w:rPr>
              <w:t>Internal Audit &amp; Evidence Review</w:t>
            </w:r>
          </w:p>
        </w:tc>
        <w:tc>
          <w:tcPr>
            <w:tcW w:type="dxa" w:w="1900"/>
            <w:vAlign w:val="center"/>
          </w:tcPr>
          <w:p>
            <w:pPr>
              <w:spacing w:after="40" w:line="252" w:lineRule="auto"/>
            </w:pPr>
            <w:r>
              <w:rPr>
                <w:sz w:val="17"/>
              </w:rPr>
              <w:t>Audit/Verification Lead</w:t>
            </w:r>
          </w:p>
        </w:tc>
        <w:tc>
          <w:tcPr>
            <w:tcW w:type="dxa" w:w="2360"/>
            <w:vAlign w:val="center"/>
          </w:tcPr>
          <w:p>
            <w:pPr>
              <w:spacing w:after="40" w:line="252" w:lineRule="auto"/>
            </w:pPr>
            <w:r>
              <w:rPr>
                <w:sz w:val="17"/>
              </w:rPr>
              <w:t>Quarterly/annual; risk-based</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GRV-IV27</w:t>
            </w:r>
          </w:p>
        </w:tc>
        <w:tc>
          <w:tcPr>
            <w:tcW w:type="dxa" w:w="3300"/>
            <w:vAlign w:val="center"/>
          </w:tcPr>
          <w:p>
            <w:pPr>
              <w:spacing w:after="40" w:line="252" w:lineRule="auto"/>
            </w:pPr>
            <w:r>
              <w:rPr>
                <w:sz w:val="17"/>
              </w:rPr>
              <w:t>Effectiveness &amp; Outcome Verification</w:t>
            </w:r>
          </w:p>
        </w:tc>
        <w:tc>
          <w:tcPr>
            <w:tcW w:type="dxa" w:w="1900"/>
            <w:vAlign w:val="center"/>
          </w:tcPr>
          <w:p>
            <w:pPr>
              <w:spacing w:after="40" w:line="252" w:lineRule="auto"/>
            </w:pPr>
            <w:r>
              <w:rPr>
                <w:sz w:val="17"/>
              </w:rPr>
              <w:t>Sponsor/System Owner</w:t>
            </w:r>
          </w:p>
        </w:tc>
        <w:tc>
          <w:tcPr>
            <w:tcW w:type="dxa" w:w="2360"/>
            <w:vAlign w:val="center"/>
          </w:tcPr>
          <w:p>
            <w:pPr>
              <w:spacing w:after="40" w:line="252" w:lineRule="auto"/>
            </w:pPr>
            <w:r>
              <w:rPr>
                <w:sz w:val="17"/>
              </w:rPr>
              <w:t>At milestone; 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GRV-IV28</w:t>
            </w:r>
          </w:p>
        </w:tc>
        <w:tc>
          <w:tcPr>
            <w:tcW w:type="dxa" w:w="3300"/>
            <w:vAlign w:val="center"/>
          </w:tcPr>
          <w:p>
            <w:pPr>
              <w:spacing w:after="40" w:line="252" w:lineRule="auto"/>
            </w:pPr>
            <w:r>
              <w:rPr>
                <w:sz w:val="17"/>
              </w:rPr>
              <w:t>Readiness Certification &amp; Management Sign-Off</w:t>
            </w:r>
          </w:p>
        </w:tc>
        <w:tc>
          <w:tcPr>
            <w:tcW w:type="dxa" w:w="1900"/>
            <w:vAlign w:val="center"/>
          </w:tcPr>
          <w:p>
            <w:pPr>
              <w:spacing w:after="40" w:line="252" w:lineRule="auto"/>
            </w:pPr>
            <w:r>
              <w:rPr>
                <w:sz w:val="17"/>
              </w:rPr>
              <w:t>Executive Sponsor</w:t>
            </w:r>
          </w:p>
        </w:tc>
        <w:tc>
          <w:tcPr>
            <w:tcW w:type="dxa" w:w="2360"/>
            <w:vAlign w:val="center"/>
          </w:tcPr>
          <w:p>
            <w:pPr>
              <w:spacing w:after="40" w:line="252" w:lineRule="auto"/>
            </w:pPr>
            <w:r>
              <w:rPr>
                <w:sz w:val="17"/>
              </w:rPr>
              <w:t>At gate; annual renewal</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GRV-IV29</w:t>
            </w:r>
          </w:p>
        </w:tc>
        <w:tc>
          <w:tcPr>
            <w:tcW w:type="dxa" w:w="3300"/>
            <w:vAlign w:val="center"/>
          </w:tcPr>
          <w:p>
            <w:pPr>
              <w:spacing w:after="40" w:line="252" w:lineRule="auto"/>
            </w:pPr>
            <w:r>
              <w:rPr>
                <w:sz w:val="17"/>
              </w:rPr>
              <w:t>Sustainment, Review &amp; Improvement Plan</w:t>
            </w:r>
          </w:p>
        </w:tc>
        <w:tc>
          <w:tcPr>
            <w:tcW w:type="dxa" w:w="1900"/>
            <w:vAlign w:val="center"/>
          </w:tcPr>
          <w:p>
            <w:pPr>
              <w:spacing w:after="40" w:line="252" w:lineRule="auto"/>
            </w:pPr>
            <w:r>
              <w:rPr>
                <w:sz w:val="17"/>
              </w:rPr>
              <w:t>System Owner</w:t>
            </w:r>
          </w:p>
        </w:tc>
        <w:tc>
          <w:tcPr>
            <w:tcW w:type="dxa" w:w="2360"/>
            <w:vAlign w:val="center"/>
          </w:tcPr>
          <w:p>
            <w:pPr>
              <w:spacing w:after="40" w:line="252" w:lineRule="auto"/>
            </w:pPr>
            <w:r>
              <w:rPr>
                <w:sz w:val="17"/>
              </w:rPr>
              <w:t>At handoff; quarterly</w:t>
            </w:r>
          </w:p>
        </w:tc>
        <w:tc>
          <w:tcPr>
            <w:tcW w:type="dxa" w:w="900"/>
            <w:vAlign w:val="center"/>
          </w:tcPr>
          <w:p>
            <w:pPr>
              <w:spacing w:after="40" w:line="252" w:lineRule="auto"/>
            </w:pPr>
            <w:r>
              <w:rPr>
                <w:sz w:val="17"/>
              </w:rPr>
              <w:t>Pass</w:t>
            </w:r>
          </w:p>
        </w:tc>
      </w:tr>
      <w:tr>
        <w:tc>
          <w:tcPr>
            <w:tcW w:type="dxa" w:w="900"/>
            <w:vAlign w:val="center"/>
          </w:tcPr>
          <w:p>
            <w:pPr>
              <w:spacing w:after="40" w:line="252" w:lineRule="auto"/>
            </w:pPr>
            <w:r>
              <w:rPr>
                <w:sz w:val="17"/>
              </w:rPr>
              <w:t>GRV-IV30</w:t>
            </w:r>
          </w:p>
        </w:tc>
        <w:tc>
          <w:tcPr>
            <w:tcW w:type="dxa" w:w="3300"/>
            <w:vAlign w:val="center"/>
          </w:tcPr>
          <w:p>
            <w:pPr>
              <w:spacing w:after="40" w:line="252" w:lineRule="auto"/>
            </w:pPr>
            <w:r>
              <w:rPr>
                <w:sz w:val="17"/>
              </w:rPr>
              <w:t>Annual System Renewal &amp; 180-Day Roadmap</w:t>
            </w:r>
          </w:p>
        </w:tc>
        <w:tc>
          <w:tcPr>
            <w:tcW w:type="dxa" w:w="1900"/>
            <w:vAlign w:val="center"/>
          </w:tcPr>
          <w:p>
            <w:pPr>
              <w:spacing w:after="40" w:line="252" w:lineRule="auto"/>
            </w:pPr>
            <w:r>
              <w:rPr>
                <w:sz w:val="17"/>
              </w:rPr>
              <w:t>Executive Sponsor</w:t>
            </w:r>
          </w:p>
        </w:tc>
        <w:tc>
          <w:tcPr>
            <w:tcW w:type="dxa" w:w="2360"/>
            <w:vAlign w:val="center"/>
          </w:tcPr>
          <w:p>
            <w:pPr>
              <w:spacing w:after="40" w:line="252" w:lineRule="auto"/>
            </w:pPr>
            <w:r>
              <w:rPr>
                <w:sz w:val="17"/>
              </w:rPr>
              <w:t>Annual</w:t>
            </w:r>
          </w:p>
        </w:tc>
        <w:tc>
          <w:tcPr>
            <w:tcW w:type="dxa" w:w="900"/>
            <w:vAlign w:val="center"/>
          </w:tcPr>
          <w:p>
            <w:pPr>
              <w:spacing w:after="40" w:line="252" w:lineRule="auto"/>
            </w:pPr>
            <w:r>
              <w:rPr>
                <w:sz w:val="17"/>
              </w:rPr>
              <w:t>Pass</w:t>
            </w:r>
          </w:p>
        </w:tc>
      </w:tr>
    </w:tbl>
    <w:p>
      <w:pPr>
        <w:spacing w:after="0"/>
      </w:pP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6"/>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b/>
        <w:color w:val="5B6573"/>
        <w:sz w:val="16"/>
      </w:rPr>
      <w:t>GRAVITY OPERATIONAL VALIDATION REPORT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1F29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7365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7365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5B6573"/>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