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B58A32"/>
        </w:rPr>
        <w:t>THE GRAVITY RESTAURANT LEADERSHIP SYSTEM</w:t>
      </w:r>
    </w:p>
    <w:p>
      <w:pPr>
        <w:pStyle w:val="Title"/>
        <w:jc w:val="center"/>
      </w:pPr>
      <w:r>
        <w:t>Master Glossary of Controlled Terms</w:t>
      </w:r>
    </w:p>
    <w:p>
      <w:pPr>
        <w:jc w:val="center"/>
      </w:pPr>
      <w:r>
        <w:rPr>
          <w:i/>
          <w:color w:val="5B6573"/>
        </w:rPr>
        <w:t>Authoritative definitions used across the seven Gravity operating systems</w:t>
      </w:r>
    </w:p>
    <w:p>
      <w:pPr>
        <w:jc w:val="center"/>
      </w:pPr>
      <w:r>
        <w:t>Published by Thomas Monroe Books  |  Author: Thomas Butler</w:t>
      </w:r>
    </w:p>
    <w:p>
      <w:r>
        <w:br w:type="page"/>
      </w:r>
    </w:p>
    <w:p>
      <w:pPr>
        <w:pStyle w:val="Heading1"/>
      </w:pPr>
      <w:r>
        <w:t>How to Use This Glossary</w:t>
      </w:r>
    </w:p>
    <w:p>
      <w:r>
        <w:t>This glossary standardizes terminology across the seven Gravity systems. Digital manuals contain internal links to applicable entries. Each manual also carries its own controlled subset so links remain functional when files are moved or downloaded separately.</w:t>
      </w:r>
    </w:p>
    <w:p>
      <w:r>
        <w:t>These are operational definitions. Applicable law, regulation, official authority, contract, platform requirements, accounting policy, professional standards, and qualified judgment take precedence.</w:t>
      </w:r>
    </w:p>
    <w:p>
      <w:pPr>
        <w:pStyle w:val="Heading1"/>
      </w:pPr>
      <w:r>
        <w:t>Alphabetical Index</w:t>
      </w:r>
    </w:p>
    <w:p>
      <w:r>
        <w:rPr>
          <w:b/>
        </w:rPr>
        <w:t xml:space="preserve">A: </w:t>
      </w:r>
      <w:hyperlink w:anchor="GLOSS_001" w:history="1">
        <w:r>
          <w:rPr>
            <w:color w:val="0563C1"/>
            <w:u w:val="single"/>
          </w:rPr>
          <w:t>Accountable owner</w:t>
        </w:r>
      </w:hyperlink>
      <w:r>
        <w:t xml:space="preserve">  •  </w:t>
      </w:r>
      <w:hyperlink w:anchor="GLOSS_002" w:history="1">
        <w:r>
          <w:rPr>
            <w:color w:val="0563C1"/>
            <w:u w:val="single"/>
          </w:rPr>
          <w:t>Action owner</w:t>
        </w:r>
      </w:hyperlink>
      <w:r>
        <w:t xml:space="preserve">  •  </w:t>
      </w:r>
      <w:hyperlink w:anchor="GLOSS_003" w:history="1">
        <w:r>
          <w:rPr>
            <w:color w:val="0563C1"/>
            <w:u w:val="single"/>
          </w:rPr>
          <w:t>Adoption</w:t>
        </w:r>
      </w:hyperlink>
      <w:r>
        <w:t xml:space="preserve">  •  </w:t>
      </w:r>
      <w:hyperlink w:anchor="GLOSS_004" w:history="1">
        <w:r>
          <w:rPr>
            <w:color w:val="0563C1"/>
            <w:u w:val="single"/>
          </w:rPr>
          <w:t>Adoption score</w:t>
        </w:r>
      </w:hyperlink>
      <w:r>
        <w:t xml:space="preserve">  •  </w:t>
      </w:r>
      <w:hyperlink w:anchor="GLOSS_005" w:history="1">
        <w:r>
          <w:rPr>
            <w:color w:val="0563C1"/>
            <w:u w:val="single"/>
          </w:rPr>
          <w:t>Approval</w:t>
        </w:r>
      </w:hyperlink>
      <w:r>
        <w:t xml:space="preserve">  •  </w:t>
      </w:r>
      <w:hyperlink w:anchor="GLOSS_006" w:history="1">
        <w:r>
          <w:rPr>
            <w:color w:val="0563C1"/>
            <w:u w:val="single"/>
          </w:rPr>
          <w:t>Approved version</w:t>
        </w:r>
      </w:hyperlink>
      <w:r>
        <w:t xml:space="preserve">  •  </w:t>
      </w:r>
      <w:hyperlink w:anchor="GLOSS_007" w:history="1">
        <w:r>
          <w:rPr>
            <w:color w:val="0563C1"/>
            <w:u w:val="single"/>
          </w:rPr>
          <w:t>Archive</w:t>
        </w:r>
      </w:hyperlink>
      <w:r>
        <w:t xml:space="preserve">  •  </w:t>
      </w:r>
      <w:hyperlink w:anchor="GLOSS_008" w:history="1">
        <w:r>
          <w:rPr>
            <w:color w:val="0563C1"/>
            <w:u w:val="single"/>
          </w:rPr>
          <w:t>Audit pass rate</w:t>
        </w:r>
      </w:hyperlink>
      <w:r>
        <w:t xml:space="preserve">  •  </w:t>
      </w:r>
      <w:hyperlink w:anchor="GLOSS_009" w:history="1">
        <w:r>
          <w:rPr>
            <w:color w:val="0563C1"/>
            <w:u w:val="single"/>
          </w:rPr>
          <w:t>Authority</w:t>
        </w:r>
      </w:hyperlink>
      <w:r>
        <w:t xml:space="preserve">  •  </w:t>
      </w:r>
      <w:hyperlink w:anchor="GLOSS_010" w:history="1">
        <w:r>
          <w:rPr>
            <w:color w:val="0563C1"/>
            <w:u w:val="single"/>
          </w:rPr>
          <w:t>Authority hierarchy</w:t>
        </w:r>
      </w:hyperlink>
      <w:r>
        <w:t xml:space="preserve">  •  </w:t>
      </w:r>
      <w:hyperlink w:anchor="GLOSS_011" w:history="1">
        <w:r>
          <w:rPr>
            <w:color w:val="0563C1"/>
            <w:u w:val="single"/>
          </w:rPr>
          <w:t>Average check</w:t>
        </w:r>
      </w:hyperlink>
    </w:p>
    <w:p>
      <w:r>
        <w:rPr>
          <w:b/>
        </w:rPr>
        <w:t xml:space="preserve">B: </w:t>
      </w:r>
      <w:hyperlink w:anchor="GLOSS_012" w:history="1">
        <w:r>
          <w:rPr>
            <w:color w:val="0563C1"/>
            <w:u w:val="single"/>
          </w:rPr>
          <w:t>Baseline</w:t>
        </w:r>
      </w:hyperlink>
      <w:r>
        <w:t xml:space="preserve">  •  </w:t>
      </w:r>
      <w:hyperlink w:anchor="GLOSS_013" w:history="1">
        <w:r>
          <w:rPr>
            <w:color w:val="0563C1"/>
            <w:u w:val="single"/>
          </w:rPr>
          <w:t>Bench coverage</w:t>
        </w:r>
      </w:hyperlink>
      <w:r>
        <w:t xml:space="preserve">  •  </w:t>
      </w:r>
      <w:hyperlink w:anchor="GLOSS_014" w:history="1">
        <w:r>
          <w:rPr>
            <w:color w:val="0563C1"/>
            <w:u w:val="single"/>
          </w:rPr>
          <w:t>Benchmark</w:t>
        </w:r>
      </w:hyperlink>
      <w:r>
        <w:t xml:space="preserve">  •  </w:t>
      </w:r>
      <w:hyperlink w:anchor="GLOSS_015" w:history="1">
        <w:r>
          <w:rPr>
            <w:color w:val="0563C1"/>
            <w:u w:val="single"/>
          </w:rPr>
          <w:t>Break-even sales</w:t>
        </w:r>
      </w:hyperlink>
      <w:r>
        <w:t xml:space="preserve">  •  </w:t>
      </w:r>
      <w:hyperlink w:anchor="GLOSS_016" w:history="1">
        <w:r>
          <w:rPr>
            <w:color w:val="0563C1"/>
            <w:u w:val="single"/>
          </w:rPr>
          <w:t>Business continuity</w:t>
        </w:r>
      </w:hyperlink>
    </w:p>
    <w:p>
      <w:r>
        <w:rPr>
          <w:b/>
        </w:rPr>
        <w:t xml:space="preserve">C: </w:t>
      </w:r>
      <w:hyperlink w:anchor="GLOSS_017" w:history="1">
        <w:r>
          <w:rPr>
            <w:color w:val="0563C1"/>
            <w:u w:val="single"/>
          </w:rPr>
          <w:t>Campaign conversion</w:t>
        </w:r>
      </w:hyperlink>
      <w:r>
        <w:t xml:space="preserve">  •  </w:t>
      </w:r>
      <w:hyperlink w:anchor="GLOSS_018" w:history="1">
        <w:r>
          <w:rPr>
            <w:color w:val="0563C1"/>
            <w:u w:val="single"/>
          </w:rPr>
          <w:t>Closeout</w:t>
        </w:r>
      </w:hyperlink>
      <w:r>
        <w:t xml:space="preserve">  •  </w:t>
      </w:r>
      <w:hyperlink w:anchor="GLOSS_019" w:history="1">
        <w:r>
          <w:rPr>
            <w:color w:val="0563C1"/>
            <w:u w:val="single"/>
          </w:rPr>
          <w:t>Compensating control</w:t>
        </w:r>
      </w:hyperlink>
      <w:r>
        <w:t xml:space="preserve">  •  </w:t>
      </w:r>
      <w:hyperlink w:anchor="GLOSS_020" w:history="1">
        <w:r>
          <w:rPr>
            <w:color w:val="0563C1"/>
            <w:u w:val="single"/>
          </w:rPr>
          <w:t>Competency</w:t>
        </w:r>
      </w:hyperlink>
      <w:r>
        <w:t xml:space="preserve">  •  </w:t>
      </w:r>
      <w:hyperlink w:anchor="GLOSS_021" w:history="1">
        <w:r>
          <w:rPr>
            <w:color w:val="0563C1"/>
            <w:u w:val="single"/>
          </w:rPr>
          <w:t>Contribution margin ratio</w:t>
        </w:r>
      </w:hyperlink>
      <w:r>
        <w:t xml:space="preserve">  •  </w:t>
      </w:r>
      <w:hyperlink w:anchor="GLOSS_022" w:history="1">
        <w:r>
          <w:rPr>
            <w:color w:val="0563C1"/>
            <w:u w:val="single"/>
          </w:rPr>
          <w:t>Control</w:t>
        </w:r>
      </w:hyperlink>
      <w:r>
        <w:t xml:space="preserve">  •  </w:t>
      </w:r>
      <w:hyperlink w:anchor="GLOSS_023" w:history="1">
        <w:r>
          <w:rPr>
            <w:color w:val="0563C1"/>
            <w:u w:val="single"/>
          </w:rPr>
          <w:t>Control gap</w:t>
        </w:r>
      </w:hyperlink>
      <w:r>
        <w:t xml:space="preserve">  •  </w:t>
      </w:r>
      <w:hyperlink w:anchor="GLOSS_024" w:history="1">
        <w:r>
          <w:rPr>
            <w:color w:val="0563C1"/>
            <w:u w:val="single"/>
          </w:rPr>
          <w:t>Control owner</w:t>
        </w:r>
      </w:hyperlink>
      <w:r>
        <w:t xml:space="preserve">  •  </w:t>
      </w:r>
      <w:hyperlink w:anchor="GLOSS_025" w:history="1">
        <w:r>
          <w:rPr>
            <w:color w:val="0563C1"/>
            <w:u w:val="single"/>
          </w:rPr>
          <w:t>Controlled change</w:t>
        </w:r>
      </w:hyperlink>
      <w:r>
        <w:t xml:space="preserve">  •  </w:t>
      </w:r>
      <w:hyperlink w:anchor="GLOSS_026" w:history="1">
        <w:r>
          <w:rPr>
            <w:color w:val="0563C1"/>
            <w:u w:val="single"/>
          </w:rPr>
          <w:t>Corrective action</w:t>
        </w:r>
      </w:hyperlink>
      <w:r>
        <w:t xml:space="preserve">  •  </w:t>
      </w:r>
      <w:hyperlink w:anchor="GLOSS_027" w:history="1">
        <w:r>
          <w:rPr>
            <w:color w:val="0563C1"/>
            <w:u w:val="single"/>
          </w:rPr>
          <w:t>Corrective action complete</w:t>
        </w:r>
      </w:hyperlink>
      <w:r>
        <w:t xml:space="preserve">  •  </w:t>
      </w:r>
      <w:hyperlink w:anchor="GLOSS_028" w:history="1">
        <w:r>
          <w:rPr>
            <w:color w:val="0563C1"/>
            <w:u w:val="single"/>
          </w:rPr>
          <w:t>Current source</w:t>
        </w:r>
      </w:hyperlink>
    </w:p>
    <w:p>
      <w:r>
        <w:rPr>
          <w:b/>
        </w:rPr>
        <w:t xml:space="preserve">D: </w:t>
      </w:r>
      <w:hyperlink w:anchor="GLOSS_029" w:history="1">
        <w:r>
          <w:rPr>
            <w:color w:val="0563C1"/>
            <w:u w:val="single"/>
          </w:rPr>
          <w:t>Decision rights</w:t>
        </w:r>
      </w:hyperlink>
      <w:r>
        <w:t xml:space="preserve">  •  </w:t>
      </w:r>
      <w:hyperlink w:anchor="GLOSS_030" w:history="1">
        <w:r>
          <w:rPr>
            <w:color w:val="0563C1"/>
            <w:u w:val="single"/>
          </w:rPr>
          <w:t>Decision-ready coaching</w:t>
        </w:r>
      </w:hyperlink>
      <w:r>
        <w:t xml:space="preserve">  •  </w:t>
      </w:r>
      <w:hyperlink w:anchor="GLOSS_031" w:history="1">
        <w:r>
          <w:rPr>
            <w:color w:val="0563C1"/>
            <w:u w:val="single"/>
          </w:rPr>
          <w:t>Dependency</w:t>
        </w:r>
      </w:hyperlink>
      <w:r>
        <w:t xml:space="preserve">  •  </w:t>
      </w:r>
      <w:hyperlink w:anchor="GLOSS_032" w:history="1">
        <w:r>
          <w:rPr>
            <w:color w:val="0563C1"/>
            <w:u w:val="single"/>
          </w:rPr>
          <w:t>Development goal active</w:t>
        </w:r>
      </w:hyperlink>
      <w:r>
        <w:t xml:space="preserve">  •  </w:t>
      </w:r>
      <w:hyperlink w:anchor="GLOSS_033" w:history="1">
        <w:r>
          <w:rPr>
            <w:color w:val="0563C1"/>
            <w:u w:val="single"/>
          </w:rPr>
          <w:t>Due date</w:t>
        </w:r>
      </w:hyperlink>
    </w:p>
    <w:p>
      <w:r>
        <w:rPr>
          <w:b/>
        </w:rPr>
        <w:t xml:space="preserve">E: </w:t>
      </w:r>
      <w:hyperlink w:anchor="GLOSS_034" w:history="1">
        <w:r>
          <w:rPr>
            <w:color w:val="0563C1"/>
            <w:u w:val="single"/>
          </w:rPr>
          <w:t>Escalation</w:t>
        </w:r>
      </w:hyperlink>
      <w:r>
        <w:t xml:space="preserve">  •  </w:t>
      </w:r>
      <w:hyperlink w:anchor="GLOSS_035" w:history="1">
        <w:r>
          <w:rPr>
            <w:color w:val="0563C1"/>
            <w:u w:val="single"/>
          </w:rPr>
          <w:t>Event contribution</w:t>
        </w:r>
      </w:hyperlink>
      <w:r>
        <w:t xml:space="preserve">  •  </w:t>
      </w:r>
      <w:hyperlink w:anchor="GLOSS_036" w:history="1">
        <w:r>
          <w:rPr>
            <w:color w:val="0563C1"/>
            <w:u w:val="single"/>
          </w:rPr>
          <w:t>Evidence</w:t>
        </w:r>
      </w:hyperlink>
      <w:r>
        <w:t xml:space="preserve">  •  </w:t>
      </w:r>
      <w:hyperlink w:anchor="GLOSS_037" w:history="1">
        <w:r>
          <w:rPr>
            <w:color w:val="0563C1"/>
            <w:u w:val="single"/>
          </w:rPr>
          <w:t>Evidence currency</w:t>
        </w:r>
      </w:hyperlink>
      <w:r>
        <w:t xml:space="preserve">  •  </w:t>
      </w:r>
      <w:hyperlink w:anchor="GLOSS_038" w:history="1">
        <w:r>
          <w:rPr>
            <w:color w:val="0563C1"/>
            <w:u w:val="single"/>
          </w:rPr>
          <w:t>Exception</w:t>
        </w:r>
      </w:hyperlink>
      <w:r>
        <w:t xml:space="preserve">  •  </w:t>
      </w:r>
      <w:hyperlink w:anchor="GLOSS_039" w:history="1">
        <w:r>
          <w:rPr>
            <w:color w:val="0563C1"/>
            <w:u w:val="single"/>
          </w:rPr>
          <w:t>Exercise pass rate</w:t>
        </w:r>
      </w:hyperlink>
      <w:r>
        <w:t xml:space="preserve">  •  </w:t>
      </w:r>
      <w:hyperlink w:anchor="GLOSS_040" w:history="1">
        <w:r>
          <w:rPr>
            <w:color w:val="0563C1"/>
            <w:u w:val="single"/>
          </w:rPr>
          <w:t>Experiment lift</w:t>
        </w:r>
      </w:hyperlink>
    </w:p>
    <w:p>
      <w:r>
        <w:rPr>
          <w:b/>
        </w:rPr>
        <w:t xml:space="preserve">F: </w:t>
      </w:r>
      <w:hyperlink w:anchor="GLOSS_041" w:history="1">
        <w:r>
          <w:rPr>
            <w:color w:val="0563C1"/>
            <w:u w:val="single"/>
          </w:rPr>
          <w:t>Failed check</w:t>
        </w:r>
      </w:hyperlink>
      <w:r>
        <w:t xml:space="preserve">  •  </w:t>
      </w:r>
      <w:hyperlink w:anchor="GLOSS_042" w:history="1">
        <w:r>
          <w:rPr>
            <w:color w:val="0563C1"/>
            <w:u w:val="single"/>
          </w:rPr>
          <w:t>Forecast accuracy</w:t>
        </w:r>
      </w:hyperlink>
      <w:r>
        <w:t xml:space="preserve">  •  </w:t>
      </w:r>
      <w:hyperlink w:anchor="GLOSS_043" w:history="1">
        <w:r>
          <w:rPr>
            <w:color w:val="0563C1"/>
            <w:u w:val="single"/>
          </w:rPr>
          <w:t>Frequency</w:t>
        </w:r>
      </w:hyperlink>
    </w:p>
    <w:p>
      <w:r>
        <w:rPr>
          <w:b/>
        </w:rPr>
        <w:t xml:space="preserve">G: </w:t>
      </w:r>
      <w:hyperlink w:anchor="GLOSS_044" w:history="1">
        <w:r>
          <w:rPr>
            <w:color w:val="0563C1"/>
            <w:u w:val="single"/>
          </w:rPr>
          <w:t>Goal</w:t>
        </w:r>
      </w:hyperlink>
      <w:r>
        <w:t xml:space="preserve">  •  </w:t>
      </w:r>
      <w:hyperlink w:anchor="GLOSS_045" w:history="1">
        <w:r>
          <w:rPr>
            <w:color w:val="0563C1"/>
            <w:u w:val="single"/>
          </w:rPr>
          <w:t>Gravity standard</w:t>
        </w:r>
      </w:hyperlink>
      <w:r>
        <w:t xml:space="preserve">  •  </w:t>
      </w:r>
      <w:hyperlink w:anchor="GLOSS_046" w:history="1">
        <w:r>
          <w:rPr>
            <w:color w:val="0563C1"/>
            <w:u w:val="single"/>
          </w:rPr>
          <w:t>Gross profit</w:t>
        </w:r>
      </w:hyperlink>
    </w:p>
    <w:p>
      <w:r>
        <w:rPr>
          <w:b/>
        </w:rPr>
        <w:t xml:space="preserve">I: </w:t>
      </w:r>
      <w:hyperlink w:anchor="GLOSS_047" w:history="1">
        <w:r>
          <w:rPr>
            <w:color w:val="0563C1"/>
            <w:u w:val="single"/>
          </w:rPr>
          <w:t>Implementation</w:t>
        </w:r>
      </w:hyperlink>
      <w:r>
        <w:t xml:space="preserve">  •  </w:t>
      </w:r>
      <w:hyperlink w:anchor="GLOSS_048" w:history="1">
        <w:r>
          <w:rPr>
            <w:color w:val="0563C1"/>
            <w:u w:val="single"/>
          </w:rPr>
          <w:t>Incident</w:t>
        </w:r>
      </w:hyperlink>
      <w:r>
        <w:t xml:space="preserve">  •  </w:t>
      </w:r>
      <w:hyperlink w:anchor="GLOSS_049" w:history="1">
        <w:r>
          <w:rPr>
            <w:color w:val="0563C1"/>
            <w:u w:val="single"/>
          </w:rPr>
          <w:t>Incremental contribution</w:t>
        </w:r>
      </w:hyperlink>
      <w:r>
        <w:t xml:space="preserve">  •  </w:t>
      </w:r>
      <w:hyperlink w:anchor="GLOSS_050" w:history="1">
        <w:r>
          <w:rPr>
            <w:color w:val="0563C1"/>
            <w:u w:val="single"/>
          </w:rPr>
          <w:t>Inherent risk score</w:t>
        </w:r>
      </w:hyperlink>
      <w:r>
        <w:t xml:space="preserve">  •  </w:t>
      </w:r>
      <w:hyperlink w:anchor="GLOSS_051" w:history="1">
        <w:r>
          <w:rPr>
            <w:color w:val="0563C1"/>
            <w:u w:val="single"/>
          </w:rPr>
          <w:t>Internal audit</w:t>
        </w:r>
      </w:hyperlink>
      <w:r>
        <w:t xml:space="preserve">  •  </w:t>
      </w:r>
      <w:hyperlink w:anchor="GLOSS_052" w:history="1">
        <w:r>
          <w:rPr>
            <w:color w:val="0563C1"/>
            <w:u w:val="single"/>
          </w:rPr>
          <w:t>Internal certification</w:t>
        </w:r>
      </w:hyperlink>
    </w:p>
    <w:p>
      <w:r>
        <w:rPr>
          <w:b/>
        </w:rPr>
        <w:t xml:space="preserve">L: </w:t>
      </w:r>
      <w:hyperlink w:anchor="GLOSS_053" w:history="1">
        <w:r>
          <w:rPr>
            <w:color w:val="0563C1"/>
            <w:u w:val="single"/>
          </w:rPr>
          <w:t>Lapsed and reactivated guests</w:t>
        </w:r>
      </w:hyperlink>
      <w:r>
        <w:t xml:space="preserve">  •  </w:t>
      </w:r>
      <w:hyperlink w:anchor="GLOSS_054" w:history="1">
        <w:r>
          <w:rPr>
            <w:color w:val="0563C1"/>
            <w:u w:val="single"/>
          </w:rPr>
          <w:t>Leakage rate</w:t>
        </w:r>
      </w:hyperlink>
      <w:r>
        <w:t xml:space="preserve">  •  </w:t>
      </w:r>
      <w:hyperlink w:anchor="GLOSS_055" w:history="1">
        <w:r>
          <w:rPr>
            <w:color w:val="0563C1"/>
            <w:u w:val="single"/>
          </w:rPr>
          <w:t>Listing readiness</w:t>
        </w:r>
      </w:hyperlink>
    </w:p>
    <w:p>
      <w:r>
        <w:rPr>
          <w:b/>
        </w:rPr>
        <w:t xml:space="preserve">M: </w:t>
      </w:r>
      <w:hyperlink w:anchor="GLOSS_056" w:history="1">
        <w:r>
          <w:rPr>
            <w:color w:val="0563C1"/>
            <w:u w:val="single"/>
          </w:rPr>
          <w:t>Margin of safety</w:t>
        </w:r>
      </w:hyperlink>
      <w:r>
        <w:t xml:space="preserve">  •  </w:t>
      </w:r>
      <w:hyperlink w:anchor="GLOSS_057" w:history="1">
        <w:r>
          <w:rPr>
            <w:color w:val="0563C1"/>
            <w:u w:val="single"/>
          </w:rPr>
          <w:t>Material change</w:t>
        </w:r>
      </w:hyperlink>
      <w:r>
        <w:t xml:space="preserve">  •  </w:t>
      </w:r>
      <w:hyperlink w:anchor="GLOSS_058" w:history="1">
        <w:r>
          <w:rPr>
            <w:color w:val="0563C1"/>
            <w:u w:val="single"/>
          </w:rPr>
          <w:t>Maturity score</w:t>
        </w:r>
      </w:hyperlink>
      <w:r>
        <w:t xml:space="preserve">  •  </w:t>
      </w:r>
      <w:hyperlink w:anchor="GLOSS_059" w:history="1">
        <w:r>
          <w:rPr>
            <w:color w:val="0563C1"/>
            <w:u w:val="single"/>
          </w:rPr>
          <w:t>Maximum tolerable downtime</w:t>
        </w:r>
      </w:hyperlink>
      <w:r>
        <w:t xml:space="preserve">  •  </w:t>
      </w:r>
      <w:hyperlink w:anchor="GLOSS_060" w:history="1">
        <w:r>
          <w:rPr>
            <w:color w:val="0563C1"/>
            <w:u w:val="single"/>
          </w:rPr>
          <w:t>Menu classification</w:t>
        </w:r>
      </w:hyperlink>
      <w:r>
        <w:t xml:space="preserve">  •  </w:t>
      </w:r>
      <w:hyperlink w:anchor="GLOSS_061" w:history="1">
        <w:r>
          <w:rPr>
            <w:color w:val="0563C1"/>
            <w:u w:val="single"/>
          </w:rPr>
          <w:t>Metric</w:t>
        </w:r>
      </w:hyperlink>
    </w:p>
    <w:p>
      <w:r>
        <w:rPr>
          <w:b/>
        </w:rPr>
        <w:t xml:space="preserve">N: </w:t>
      </w:r>
      <w:hyperlink w:anchor="GLOSS_062" w:history="1">
        <w:r>
          <w:rPr>
            <w:color w:val="0563C1"/>
            <w:u w:val="single"/>
          </w:rPr>
          <w:t>Net sales</w:t>
        </w:r>
      </w:hyperlink>
    </w:p>
    <w:p>
      <w:r>
        <w:rPr>
          <w:b/>
        </w:rPr>
        <w:t xml:space="preserve">O: </w:t>
      </w:r>
      <w:hyperlink w:anchor="GLOSS_063" w:history="1">
        <w:r>
          <w:rPr>
            <w:color w:val="0563C1"/>
            <w:u w:val="single"/>
          </w:rPr>
          <w:t>Objective</w:t>
        </w:r>
      </w:hyperlink>
      <w:r>
        <w:t xml:space="preserve">  •  </w:t>
      </w:r>
      <w:hyperlink w:anchor="GLOSS_064" w:history="1">
        <w:r>
          <w:rPr>
            <w:color w:val="0563C1"/>
            <w:u w:val="single"/>
          </w:rPr>
          <w:t>Offer guardrail failure</w:t>
        </w:r>
      </w:hyperlink>
      <w:r>
        <w:t xml:space="preserve">  •  </w:t>
      </w:r>
      <w:hyperlink w:anchor="GLOSS_065" w:history="1">
        <w:r>
          <w:rPr>
            <w:color w:val="0563C1"/>
            <w:u w:val="single"/>
          </w:rPr>
          <w:t>Open and overdue actions</w:t>
        </w:r>
      </w:hyperlink>
      <w:r>
        <w:t xml:space="preserve">  •  </w:t>
      </w:r>
      <w:hyperlink w:anchor="GLOSS_066" w:history="1">
        <w:r>
          <w:rPr>
            <w:color w:val="0563C1"/>
            <w:u w:val="single"/>
          </w:rPr>
          <w:t>Open event leads</w:t>
        </w:r>
      </w:hyperlink>
      <w:r>
        <w:t xml:space="preserve">  •  </w:t>
      </w:r>
      <w:hyperlink w:anchor="GLOSS_067" w:history="1">
        <w:r>
          <w:rPr>
            <w:color w:val="0563C1"/>
            <w:u w:val="single"/>
          </w:rPr>
          <w:t>Open recovery cases</w:t>
        </w:r>
      </w:hyperlink>
      <w:r>
        <w:t xml:space="preserve">  •  </w:t>
      </w:r>
      <w:hyperlink w:anchor="GLOSS_068" w:history="1">
        <w:r>
          <w:rPr>
            <w:color w:val="0563C1"/>
            <w:u w:val="single"/>
          </w:rPr>
          <w:t>Operating owner</w:t>
        </w:r>
      </w:hyperlink>
      <w:r>
        <w:t xml:space="preserve">  •  </w:t>
      </w:r>
      <w:hyperlink w:anchor="GLOSS_069" w:history="1">
        <w:r>
          <w:rPr>
            <w:color w:val="0563C1"/>
            <w:u w:val="single"/>
          </w:rPr>
          <w:t>Operating profit</w:t>
        </w:r>
      </w:hyperlink>
      <w:r>
        <w:t xml:space="preserve">  •  </w:t>
      </w:r>
      <w:hyperlink w:anchor="GLOSS_070" w:history="1">
        <w:r>
          <w:rPr>
            <w:color w:val="0563C1"/>
            <w:u w:val="single"/>
          </w:rPr>
          <w:t>Overdue action</w:t>
        </w:r>
      </w:hyperlink>
    </w:p>
    <w:p>
      <w:r>
        <w:rPr>
          <w:b/>
        </w:rPr>
        <w:t xml:space="preserve">P: </w:t>
      </w:r>
      <w:hyperlink w:anchor="GLOSS_071" w:history="1">
        <w:r>
          <w:rPr>
            <w:color w:val="0563C1"/>
            <w:u w:val="single"/>
          </w:rPr>
          <w:t>Permissioned email and text</w:t>
        </w:r>
      </w:hyperlink>
      <w:r>
        <w:t xml:space="preserve">  •  </w:t>
      </w:r>
      <w:hyperlink w:anchor="GLOSS_072" w:history="1">
        <w:r>
          <w:rPr>
            <w:color w:val="0563C1"/>
            <w:u w:val="single"/>
          </w:rPr>
          <w:t>Pilot</w:t>
        </w:r>
      </w:hyperlink>
      <w:r>
        <w:t xml:space="preserve">  •  </w:t>
      </w:r>
      <w:hyperlink w:anchor="GLOSS_073" w:history="1">
        <w:r>
          <w:rPr>
            <w:color w:val="0563C1"/>
            <w:u w:val="single"/>
          </w:rPr>
          <w:t>Pipeline coverage</w:t>
        </w:r>
      </w:hyperlink>
    </w:p>
    <w:p>
      <w:r>
        <w:rPr>
          <w:b/>
        </w:rPr>
        <w:t xml:space="preserve">Q: </w:t>
      </w:r>
      <w:hyperlink w:anchor="GLOSS_074" w:history="1">
        <w:r>
          <w:rPr>
            <w:color w:val="0563C1"/>
            <w:u w:val="single"/>
          </w:rPr>
          <w:t>Qualified pipeline</w:t>
        </w:r>
      </w:hyperlink>
      <w:r>
        <w:t xml:space="preserve">  •  </w:t>
      </w:r>
      <w:hyperlink w:anchor="GLOSS_075" w:history="1">
        <w:r>
          <w:rPr>
            <w:color w:val="0563C1"/>
            <w:u w:val="single"/>
          </w:rPr>
          <w:t>Qualified review</w:t>
        </w:r>
      </w:hyperlink>
    </w:p>
    <w:p>
      <w:r>
        <w:rPr>
          <w:b/>
        </w:rPr>
        <w:t xml:space="preserve">R: </w:t>
      </w:r>
      <w:hyperlink w:anchor="GLOSS_076" w:history="1">
        <w:r>
          <w:rPr>
            <w:color w:val="0563C1"/>
            <w:u w:val="single"/>
          </w:rPr>
          <w:t>Readiness</w:t>
        </w:r>
      </w:hyperlink>
      <w:r>
        <w:t xml:space="preserve">  •  </w:t>
      </w:r>
      <w:hyperlink w:anchor="GLOSS_077" w:history="1">
        <w:r>
          <w:rPr>
            <w:color w:val="0563C1"/>
            <w:u w:val="single"/>
          </w:rPr>
          <w:t>Readiness average</w:t>
        </w:r>
      </w:hyperlink>
      <w:r>
        <w:t xml:space="preserve">  •  </w:t>
      </w:r>
      <w:hyperlink w:anchor="GLOSS_078" w:history="1">
        <w:r>
          <w:rPr>
            <w:color w:val="0563C1"/>
            <w:u w:val="single"/>
          </w:rPr>
          <w:t>Ready record</w:t>
        </w:r>
      </w:hyperlink>
      <w:r>
        <w:t xml:space="preserve">  •  </w:t>
      </w:r>
      <w:hyperlink w:anchor="GLOSS_079" w:history="1">
        <w:r>
          <w:rPr>
            <w:color w:val="0563C1"/>
            <w:u w:val="single"/>
          </w:rPr>
          <w:t>Ready with support</w:t>
        </w:r>
      </w:hyperlink>
      <w:r>
        <w:t xml:space="preserve">  •  </w:t>
      </w:r>
      <w:hyperlink w:anchor="GLOSS_080" w:history="1">
        <w:r>
          <w:rPr>
            <w:color w:val="0563C1"/>
            <w:u w:val="single"/>
          </w:rPr>
          <w:t>Record</w:t>
        </w:r>
      </w:hyperlink>
      <w:r>
        <w:t xml:space="preserve">  •  </w:t>
      </w:r>
      <w:hyperlink w:anchor="GLOSS_081" w:history="1">
        <w:r>
          <w:rPr>
            <w:color w:val="0563C1"/>
            <w:u w:val="single"/>
          </w:rPr>
          <w:t>Recovery</w:t>
        </w:r>
      </w:hyperlink>
      <w:r>
        <w:t xml:space="preserve">  •  </w:t>
      </w:r>
      <w:hyperlink w:anchor="GLOSS_082" w:history="1">
        <w:r>
          <w:rPr>
            <w:color w:val="0563C1"/>
            <w:u w:val="single"/>
          </w:rPr>
          <w:t>Recovery closure rate</w:t>
        </w:r>
      </w:hyperlink>
      <w:r>
        <w:t xml:space="preserve">  •  </w:t>
      </w:r>
      <w:hyperlink w:anchor="GLOSS_083" w:history="1">
        <w:r>
          <w:rPr>
            <w:color w:val="0563C1"/>
            <w:u w:val="single"/>
          </w:rPr>
          <w:t>Residual risk</w:t>
        </w:r>
      </w:hyperlink>
      <w:r>
        <w:t xml:space="preserve">  •  </w:t>
      </w:r>
      <w:hyperlink w:anchor="GLOSS_084" w:history="1">
        <w:r>
          <w:rPr>
            <w:color w:val="0563C1"/>
            <w:u w:val="single"/>
          </w:rPr>
          <w:t>Restart ready</w:t>
        </w:r>
      </w:hyperlink>
      <w:r>
        <w:t xml:space="preserve">  •  </w:t>
      </w:r>
      <w:hyperlink w:anchor="GLOSS_085" w:history="1">
        <w:r>
          <w:rPr>
            <w:color w:val="0563C1"/>
            <w:u w:val="single"/>
          </w:rPr>
          <w:t>Returned after recovery</w:t>
        </w:r>
      </w:hyperlink>
      <w:r>
        <w:t xml:space="preserve">  •  </w:t>
      </w:r>
      <w:hyperlink w:anchor="GLOSS_086" w:history="1">
        <w:r>
          <w:rPr>
            <w:color w:val="0563C1"/>
            <w:u w:val="single"/>
          </w:rPr>
          <w:t>Review cadence</w:t>
        </w:r>
      </w:hyperlink>
      <w:r>
        <w:t xml:space="preserve">  •  </w:t>
      </w:r>
      <w:hyperlink w:anchor="GLOSS_087" w:history="1">
        <w:r>
          <w:rPr>
            <w:color w:val="0563C1"/>
            <w:u w:val="single"/>
          </w:rPr>
          <w:t>Risk appetite</w:t>
        </w:r>
      </w:hyperlink>
      <w:r>
        <w:t xml:space="preserve">  •  </w:t>
      </w:r>
      <w:hyperlink w:anchor="GLOSS_088" w:history="1">
        <w:r>
          <w:rPr>
            <w:color w:val="0563C1"/>
            <w:u w:val="single"/>
          </w:rPr>
          <w:t>Risk level</w:t>
        </w:r>
      </w:hyperlink>
      <w:r>
        <w:t xml:space="preserve">  •  </w:t>
      </w:r>
      <w:hyperlink w:anchor="GLOSS_089" w:history="1">
        <w:r>
          <w:rPr>
            <w:color w:val="0563C1"/>
            <w:u w:val="single"/>
          </w:rPr>
          <w:t>Root cause</w:t>
        </w:r>
      </w:hyperlink>
      <w:r>
        <w:t xml:space="preserve">  •  </w:t>
      </w:r>
      <w:hyperlink w:anchor="GLOSS_090" w:history="1">
        <w:r>
          <w:rPr>
            <w:color w:val="0563C1"/>
            <w:u w:val="single"/>
          </w:rPr>
          <w:t>RPO</w:t>
        </w:r>
      </w:hyperlink>
      <w:r>
        <w:t xml:space="preserve">  •  </w:t>
      </w:r>
      <w:hyperlink w:anchor="GLOSS_091" w:history="1">
        <w:r>
          <w:rPr>
            <w:color w:val="0563C1"/>
            <w:u w:val="single"/>
          </w:rPr>
          <w:t>RTO</w:t>
        </w:r>
      </w:hyperlink>
    </w:p>
    <w:p>
      <w:r>
        <w:rPr>
          <w:b/>
        </w:rPr>
        <w:t xml:space="preserve">S: </w:t>
      </w:r>
      <w:hyperlink w:anchor="GLOSS_092" w:history="1">
        <w:r>
          <w:rPr>
            <w:color w:val="0563C1"/>
            <w:u w:val="single"/>
          </w:rPr>
          <w:t>Scope</w:t>
        </w:r>
      </w:hyperlink>
      <w:r>
        <w:t xml:space="preserve">  •  </w:t>
      </w:r>
      <w:hyperlink w:anchor="GLOSS_093" w:history="1">
        <w:r>
          <w:rPr>
            <w:color w:val="0563C1"/>
            <w:u w:val="single"/>
          </w:rPr>
          <w:t>Signal</w:t>
        </w:r>
      </w:hyperlink>
      <w:r>
        <w:t xml:space="preserve">  •  </w:t>
      </w:r>
      <w:hyperlink w:anchor="GLOSS_094" w:history="1">
        <w:r>
          <w:rPr>
            <w:color w:val="0563C1"/>
            <w:u w:val="single"/>
          </w:rPr>
          <w:t>Single point of failure</w:t>
        </w:r>
      </w:hyperlink>
      <w:r>
        <w:t xml:space="preserve">  •  </w:t>
      </w:r>
      <w:hyperlink w:anchor="GLOSS_095" w:history="1">
        <w:r>
          <w:rPr>
            <w:color w:val="0563C1"/>
            <w:u w:val="single"/>
          </w:rPr>
          <w:t>Standard</w:t>
        </w:r>
      </w:hyperlink>
      <w:r>
        <w:t xml:space="preserve">  •  </w:t>
      </w:r>
      <w:hyperlink w:anchor="GLOSS_096" w:history="1">
        <w:r>
          <w:rPr>
            <w:color w:val="0563C1"/>
            <w:u w:val="single"/>
          </w:rPr>
          <w:t>System health score</w:t>
        </w:r>
      </w:hyperlink>
      <w:r>
        <w:t xml:space="preserve">  •  </w:t>
      </w:r>
      <w:hyperlink w:anchor="GLOSS_097" w:history="1">
        <w:r>
          <w:rPr>
            <w:color w:val="0563C1"/>
            <w:u w:val="single"/>
          </w:rPr>
          <w:t>System owner</w:t>
        </w:r>
      </w:hyperlink>
    </w:p>
    <w:p>
      <w:r>
        <w:rPr>
          <w:b/>
        </w:rPr>
        <w:t xml:space="preserve">T: </w:t>
      </w:r>
      <w:hyperlink w:anchor="GLOSS_098" w:history="1">
        <w:r>
          <w:rPr>
            <w:color w:val="0563C1"/>
            <w:u w:val="single"/>
          </w:rPr>
          <w:t>Total guest profiles</w:t>
        </w:r>
      </w:hyperlink>
      <w:r>
        <w:t xml:space="preserve">  •  </w:t>
      </w:r>
      <w:hyperlink w:anchor="GLOSS_099" w:history="1">
        <w:r>
          <w:rPr>
            <w:color w:val="0563C1"/>
            <w:u w:val="single"/>
          </w:rPr>
          <w:t>Training currency</w:t>
        </w:r>
      </w:hyperlink>
      <w:r>
        <w:t xml:space="preserve">  •  </w:t>
      </w:r>
      <w:hyperlink w:anchor="GLOSS_100" w:history="1">
        <w:r>
          <w:rPr>
            <w:color w:val="0563C1"/>
            <w:u w:val="single"/>
          </w:rPr>
          <w:t>Trigger</w:t>
        </w:r>
      </w:hyperlink>
    </w:p>
    <w:p>
      <w:r>
        <w:rPr>
          <w:b/>
        </w:rPr>
        <w:t xml:space="preserve">U: </w:t>
      </w:r>
      <w:hyperlink w:anchor="GLOSS_101" w:history="1">
        <w:r>
          <w:rPr>
            <w:color w:val="0563C1"/>
            <w:u w:val="single"/>
          </w:rPr>
          <w:t>Unknown</w:t>
        </w:r>
      </w:hyperlink>
    </w:p>
    <w:p>
      <w:r>
        <w:rPr>
          <w:b/>
        </w:rPr>
        <w:t xml:space="preserve">V: </w:t>
      </w:r>
      <w:hyperlink w:anchor="GLOSS_102" w:history="1">
        <w:r>
          <w:rPr>
            <w:color w:val="0563C1"/>
            <w:u w:val="single"/>
          </w:rPr>
          <w:t>Validation</w:t>
        </w:r>
      </w:hyperlink>
      <w:r>
        <w:t xml:space="preserve">  •  </w:t>
      </w:r>
      <w:hyperlink w:anchor="GLOSS_103" w:history="1">
        <w:r>
          <w:rPr>
            <w:color w:val="0563C1"/>
            <w:u w:val="single"/>
          </w:rPr>
          <w:t>Verification</w:t>
        </w:r>
      </w:hyperlink>
      <w:r>
        <w:t xml:space="preserve">  •  </w:t>
      </w:r>
      <w:hyperlink w:anchor="GLOSS_104" w:history="1">
        <w:r>
          <w:rPr>
            <w:color w:val="0563C1"/>
            <w:u w:val="single"/>
          </w:rPr>
          <w:t>Version control</w:t>
        </w:r>
      </w:hyperlink>
      <w:r>
        <w:t xml:space="preserve">  •  </w:t>
      </w:r>
      <w:hyperlink w:anchor="GLOSS_105" w:history="1">
        <w:r>
          <w:rPr>
            <w:color w:val="0563C1"/>
            <w:u w:val="single"/>
          </w:rPr>
          <w:t>Visits — last 30 days</w:t>
        </w:r>
      </w:hyperlink>
    </w:p>
    <w:p>
      <w:r>
        <w:rPr>
          <w:b/>
        </w:rPr>
        <w:t xml:space="preserve">W: </w:t>
      </w:r>
      <w:hyperlink w:anchor="GLOSS_106" w:history="1">
        <w:r>
          <w:rPr>
            <w:color w:val="0563C1"/>
            <w:u w:val="single"/>
          </w:rPr>
          <w:t>Weighted pipeline</w:t>
        </w:r>
      </w:hyperlink>
    </w:p>
    <w:p>
      <w:r>
        <w:br w:type="page"/>
      </w:r>
    </w:p>
    <w:p>
      <w:pPr>
        <w:pStyle w:val="Heading1"/>
      </w:pPr>
      <w:r>
        <w:t>Controlled Definitions</w:t>
      </w:r>
    </w:p>
    <w:p>
      <w:bookmarkStart w:id="1" w:name="GLOSS_001"/>
      <w:pPr>
        <w:pStyle w:val="Heading2"/>
      </w:pPr>
      <w:bookmarkEnd w:id="1"/>
      <w:r>
        <w:t>Accountable owner (GLOSS-001)</w:t>
      </w:r>
    </w:p>
    <w:p>
      <w:r>
        <w:t>The person ultimately responsible for ensuring that a required result is achieved. Work may be assigned to others, but accountability remains with this person.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2" w:name="GLOSS_002"/>
      <w:pPr>
        <w:pStyle w:val="Heading2"/>
      </w:pPr>
      <w:bookmarkEnd w:id="2"/>
      <w:r>
        <w:t>Action owner (GLOSS-002)</w:t>
      </w:r>
    </w:p>
    <w:p>
      <w:r>
        <w:t>The person assigned to complete a specific action, provide the required evidence, and report its status by the due date.</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 w:name="GLOSS_003"/>
      <w:pPr>
        <w:pStyle w:val="Heading2"/>
      </w:pPr>
      <w:bookmarkEnd w:id="3"/>
      <w:r>
        <w:t>Adoption (GLOSS-003)</w:t>
      </w:r>
    </w:p>
    <w:p>
      <w:r>
        <w:t>Consistent use of an approved standard, process, or tool by the people and locations expected to use it.</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4" w:name="GLOSS_004"/>
      <w:pPr>
        <w:pStyle w:val="Heading2"/>
      </w:pPr>
      <w:bookmarkEnd w:id="4"/>
      <w:r>
        <w:t>Adoption score (GLOSS-004)</w:t>
      </w:r>
    </w:p>
    <w:p>
      <w:r>
        <w:t>YES responses across available, understood, used, recorded, supported, and result achieved divided by six.</w:t>
      </w:r>
    </w:p>
    <w:p>
      <w:pPr>
        <w:spacing w:after="160"/>
      </w:pPr>
      <w:r>
        <w:rPr>
          <w:b/>
        </w:rPr>
        <w:t xml:space="preserve">System use: </w:t>
      </w:r>
      <w:r>
        <w:t>Implementation &amp; Verification</w:t>
      </w:r>
    </w:p>
    <w:p>
      <w:bookmarkStart w:id="5" w:name="GLOSS_005"/>
      <w:pPr>
        <w:pStyle w:val="Heading2"/>
      </w:pPr>
      <w:bookmarkEnd w:id="5"/>
      <w:r>
        <w:t>Approval (GLOSS-005)</w:t>
      </w:r>
    </w:p>
    <w:p>
      <w:r>
        <w:t>A documented decision by a person with the authority to accept, reject, release, or change a defined item.</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6" w:name="GLOSS_006"/>
      <w:pPr>
        <w:pStyle w:val="Heading2"/>
      </w:pPr>
      <w:bookmarkEnd w:id="6"/>
      <w:r>
        <w:t>Approved version (GLOSS-006)</w:t>
      </w:r>
    </w:p>
    <w:p>
      <w:r>
        <w:t>The currently authorized form, standard, process, workbook, or document identified through version control.</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7" w:name="GLOSS_007"/>
      <w:pPr>
        <w:pStyle w:val="Heading2"/>
      </w:pPr>
      <w:bookmarkEnd w:id="7"/>
      <w:r>
        <w:t>Archive (GLOSS-007)</w:t>
      </w:r>
    </w:p>
    <w:p>
      <w:r>
        <w:t>A protected location for superseded or inactive records that must be retained but must not be mistaken for the current version.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8" w:name="GLOSS_008"/>
      <w:pPr>
        <w:pStyle w:val="Heading2"/>
      </w:pPr>
      <w:bookmarkEnd w:id="8"/>
      <w:r>
        <w:t>Audit pass rate (GLOSS-008)</w:t>
      </w:r>
    </w:p>
    <w:p>
      <w:r>
        <w:t>Passed audit records divided by all populated audit records.</w:t>
      </w:r>
    </w:p>
    <w:p>
      <w:pPr>
        <w:spacing w:after="160"/>
      </w:pPr>
      <w:r>
        <w:rPr>
          <w:b/>
        </w:rPr>
        <w:t xml:space="preserve">System use: </w:t>
      </w:r>
      <w:r>
        <w:t>Standards &amp; Intelligence Center</w:t>
      </w:r>
    </w:p>
    <w:p>
      <w:bookmarkStart w:id="9" w:name="GLOSS_009"/>
      <w:pPr>
        <w:pStyle w:val="Heading2"/>
      </w:pPr>
      <w:bookmarkEnd w:id="9"/>
      <w:r>
        <w:t>Authority (GLOSS-009)</w:t>
      </w:r>
    </w:p>
    <w:p>
      <w:r>
        <w:t>The legitimate right to make, approve, stop, escalate, or change a decision within defined limits.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0" w:name="GLOSS_010"/>
      <w:pPr>
        <w:pStyle w:val="Heading2"/>
      </w:pPr>
      <w:bookmarkEnd w:id="10"/>
      <w:r>
        <w:t>Authority hierarchy (GLOSS-010)</w:t>
      </w:r>
    </w:p>
    <w:p>
      <w:r>
        <w:t>Applicable law/regulation; code or regulator guidance; contract/platform rule; industry standard; Gravity standard; approved local practice.</w:t>
      </w:r>
    </w:p>
    <w:p>
      <w:pPr>
        <w:spacing w:after="160"/>
      </w:pPr>
      <w:r>
        <w:rPr>
          <w:b/>
        </w:rPr>
        <w:t xml:space="preserve">System use: </w:t>
      </w:r>
      <w:r>
        <w:t>Standards &amp; Intelligence Center</w:t>
      </w:r>
    </w:p>
    <w:p>
      <w:bookmarkStart w:id="11" w:name="GLOSS_011"/>
      <w:pPr>
        <w:pStyle w:val="Heading2"/>
      </w:pPr>
      <w:bookmarkEnd w:id="11"/>
      <w:r>
        <w:t>Average check (GLOSS-011)</w:t>
      </w:r>
    </w:p>
    <w:p>
      <w:r>
        <w:t>Net sales / checks.</w:t>
      </w:r>
    </w:p>
    <w:p>
      <w:pPr>
        <w:spacing w:after="160"/>
      </w:pPr>
      <w:r>
        <w:rPr>
          <w:b/>
        </w:rPr>
        <w:t xml:space="preserve">System use: </w:t>
      </w:r>
      <w:r>
        <w:t>Restaurant Performance &amp; Profitability</w:t>
      </w:r>
    </w:p>
    <w:p>
      <w:bookmarkStart w:id="12" w:name="GLOSS_012"/>
      <w:pPr>
        <w:pStyle w:val="Heading2"/>
      </w:pPr>
      <w:bookmarkEnd w:id="12"/>
      <w:r>
        <w:t>Baseline (GLOSS-012)</w:t>
      </w:r>
    </w:p>
    <w:p>
      <w:r>
        <w:t>The documented starting condition used to compare later performance, adoption, risk, or results.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3" w:name="GLOSS_013"/>
      <w:pPr>
        <w:pStyle w:val="Heading2"/>
      </w:pPr>
      <w:bookmarkEnd w:id="13"/>
      <w:r>
        <w:t>Bench coverage (GLOSS-013)</w:t>
      </w:r>
    </w:p>
    <w:p>
      <w:r>
        <w:t>Critical-role records with a readiness state beginning READY divided by critical-role records.</w:t>
      </w:r>
    </w:p>
    <w:p>
      <w:pPr>
        <w:spacing w:after="160"/>
      </w:pPr>
      <w:r>
        <w:rPr>
          <w:b/>
        </w:rPr>
        <w:t xml:space="preserve">System use: </w:t>
      </w:r>
      <w:r>
        <w:t>Manager Development</w:t>
      </w:r>
    </w:p>
    <w:p>
      <w:bookmarkStart w:id="14" w:name="GLOSS_014"/>
      <w:pPr>
        <w:pStyle w:val="Heading2"/>
      </w:pPr>
      <w:bookmarkEnd w:id="14"/>
      <w:r>
        <w:t>Benchmark (GLOSS-014)</w:t>
      </w:r>
    </w:p>
    <w:p>
      <w:r>
        <w:t>A comparison point used to understand performance; it is not automatically a required target or an applicable standard.</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5" w:name="GLOSS_015"/>
      <w:pPr>
        <w:pStyle w:val="Heading2"/>
      </w:pPr>
      <w:bookmarkEnd w:id="15"/>
      <w:r>
        <w:t>Break-even sales (GLOSS-015)</w:t>
      </w:r>
    </w:p>
    <w:p>
      <w:r>
        <w:t>Fixed costs / contribution margin ratio.</w:t>
      </w:r>
    </w:p>
    <w:p>
      <w:pPr>
        <w:spacing w:after="160"/>
      </w:pPr>
      <w:r>
        <w:rPr>
          <w:b/>
        </w:rPr>
        <w:t xml:space="preserve">System use: </w:t>
      </w:r>
      <w:r>
        <w:t>Restaurant Performance &amp; Profitability</w:t>
      </w:r>
    </w:p>
    <w:p>
      <w:bookmarkStart w:id="16" w:name="GLOSS_016"/>
      <w:pPr>
        <w:pStyle w:val="Heading2"/>
      </w:pPr>
      <w:bookmarkEnd w:id="16"/>
      <w:r>
        <w:t>Business continuity (GLOSS-016)</w:t>
      </w:r>
    </w:p>
    <w:p>
      <w:r>
        <w:t>The planned ability to continue or restore critical restaurant operations during and after a disruption.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7" w:name="GLOSS_017"/>
      <w:pPr>
        <w:pStyle w:val="Heading2"/>
      </w:pPr>
      <w:bookmarkEnd w:id="17"/>
      <w:r>
        <w:t>Campaign conversion (GLOSS-017)</w:t>
      </w:r>
    </w:p>
    <w:p>
      <w:r>
        <w:t>Campaign conversions divided by reach/delivered.</w:t>
      </w:r>
    </w:p>
    <w:p>
      <w:pPr>
        <w:spacing w:after="160"/>
      </w:pPr>
      <w:r>
        <w:rPr>
          <w:b/>
        </w:rPr>
        <w:t xml:space="preserve">System use: </w:t>
      </w:r>
      <w:r>
        <w:t>Growth &amp; Sales Building</w:t>
      </w:r>
    </w:p>
    <w:p>
      <w:bookmarkStart w:id="18" w:name="GLOSS_018"/>
      <w:pPr>
        <w:pStyle w:val="Heading2"/>
      </w:pPr>
      <w:bookmarkEnd w:id="18"/>
      <w:r>
        <w:t>Closeout (GLOSS-018)</w:t>
      </w:r>
    </w:p>
    <w:p>
      <w:r>
        <w:t>The documented decision that an action, issue, incident, or implementation is complete, including evidence, verification, date, and remaining follow-up.</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9" w:name="GLOSS_019"/>
      <w:pPr>
        <w:pStyle w:val="Heading2"/>
      </w:pPr>
      <w:bookmarkEnd w:id="19"/>
      <w:r>
        <w:t>Compensating control (GLOSS-019)</w:t>
      </w:r>
    </w:p>
    <w:p>
      <w:r>
        <w:t>An approved alternative safeguard used when the preferred control cannot be applied, with limits, ownership, review, and an expiration or replacement plan.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20" w:name="GLOSS_020"/>
      <w:pPr>
        <w:pStyle w:val="Heading2"/>
      </w:pPr>
      <w:bookmarkEnd w:id="20"/>
      <w:r>
        <w:t>Competency (GLOSS-020)</w:t>
      </w:r>
    </w:p>
    <w:p>
      <w:r>
        <w:t>Demonstrated ability to perform a defined task or make a defined decision to the required standard under appropriate conditions.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21" w:name="GLOSS_021"/>
      <w:pPr>
        <w:pStyle w:val="Heading2"/>
      </w:pPr>
      <w:bookmarkEnd w:id="21"/>
      <w:r>
        <w:t>Contribution margin ratio (GLOSS-021)</w:t>
      </w:r>
    </w:p>
    <w:p>
      <w:r>
        <w:t>Contribution margin dollars / net sales.</w:t>
      </w:r>
    </w:p>
    <w:p>
      <w:pPr>
        <w:spacing w:after="160"/>
      </w:pPr>
      <w:r>
        <w:rPr>
          <w:b/>
        </w:rPr>
        <w:t xml:space="preserve">System use: </w:t>
      </w:r>
      <w:r>
        <w:t>Restaurant Performance &amp; Profitability</w:t>
      </w:r>
    </w:p>
    <w:p>
      <w:bookmarkStart w:id="22" w:name="GLOSS_022"/>
      <w:pPr>
        <w:pStyle w:val="Heading2"/>
      </w:pPr>
      <w:bookmarkEnd w:id="22"/>
      <w:r>
        <w:t>Control (GLOSS-022)</w:t>
      </w:r>
    </w:p>
    <w:p>
      <w:r>
        <w:t>A designed action, rule, approval, check, restriction, or record intended to prevent, detect, correct, or contain an unacceptable result.</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23" w:name="GLOSS_023"/>
      <w:pPr>
        <w:pStyle w:val="Heading2"/>
      </w:pPr>
      <w:bookmarkEnd w:id="23"/>
      <w:r>
        <w:t>Control gap (GLOSS-023)</w:t>
      </w:r>
    </w:p>
    <w:p>
      <w:r>
        <w:t>A required field, authority, evidence, support, qualified review, or verification is missing.</w:t>
      </w:r>
    </w:p>
    <w:p>
      <w:pPr>
        <w:spacing w:after="160"/>
      </w:pPr>
      <w:r>
        <w:rPr>
          <w:b/>
        </w:rPr>
        <w:t xml:space="preserve">System use: </w:t>
      </w:r>
      <w:r>
        <w:t>Manager Development</w:t>
      </w:r>
    </w:p>
    <w:p>
      <w:bookmarkStart w:id="24" w:name="GLOSS_024"/>
      <w:pPr>
        <w:pStyle w:val="Heading2"/>
      </w:pPr>
      <w:bookmarkEnd w:id="24"/>
      <w:r>
        <w:t>Control owner (GLOSS-024)</w:t>
      </w:r>
    </w:p>
    <w:p>
      <w:r>
        <w:t>The person responsible for maintaining a control, confirming that it operates as designed, and correcting failures.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25" w:name="GLOSS_025"/>
      <w:pPr>
        <w:pStyle w:val="Heading2"/>
      </w:pPr>
      <w:bookmarkEnd w:id="25"/>
      <w:r>
        <w:t>Controlled change (GLOSS-025)</w:t>
      </w:r>
    </w:p>
    <w:p>
      <w:r>
        <w:t>Approved change with impact review, test, training, rollout, rollback, evidence, and verification.</w:t>
      </w:r>
    </w:p>
    <w:p>
      <w:pPr>
        <w:spacing w:after="160"/>
      </w:pPr>
      <w:r>
        <w:rPr>
          <w:b/>
        </w:rPr>
        <w:t xml:space="preserve">System use: </w:t>
      </w:r>
      <w:r>
        <w:t>Standards &amp; Intelligence Center</w:t>
      </w:r>
    </w:p>
    <w:p>
      <w:bookmarkStart w:id="26" w:name="GLOSS_026"/>
      <w:pPr>
        <w:pStyle w:val="Heading2"/>
      </w:pPr>
      <w:bookmarkEnd w:id="26"/>
      <w:r>
        <w:t>Corrective action (GLOSS-026)</w:t>
      </w:r>
    </w:p>
    <w:p>
      <w:r>
        <w:t>A documented response intended to eliminate, reduce, or control the cause of a confirmed problem, with an owner, due date, evidence, and effectiveness review.</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27" w:name="GLOSS_027"/>
      <w:pPr>
        <w:pStyle w:val="Heading2"/>
      </w:pPr>
      <w:bookmarkEnd w:id="27"/>
      <w:r>
        <w:t>Corrective action complete (GLOSS-027)</w:t>
      </w:r>
    </w:p>
    <w:p>
      <w:r>
        <w:t>Correction and effectiveness evidence are recorded with verification and close date.</w:t>
      </w:r>
    </w:p>
    <w:p>
      <w:pPr>
        <w:spacing w:after="160"/>
      </w:pPr>
      <w:r>
        <w:rPr>
          <w:b/>
        </w:rPr>
        <w:t xml:space="preserve">System use: </w:t>
      </w:r>
      <w:r>
        <w:t>Implementation &amp; Verification</w:t>
      </w:r>
    </w:p>
    <w:p>
      <w:bookmarkStart w:id="28" w:name="GLOSS_028"/>
      <w:pPr>
        <w:pStyle w:val="Heading2"/>
      </w:pPr>
      <w:bookmarkEnd w:id="28"/>
      <w:r>
        <w:t>Current source (GLOSS-028)</w:t>
      </w:r>
    </w:p>
    <w:p>
      <w:r>
        <w:t>Source record has an owner, current-as-of date, review cadence, next review, and accessible evidence.</w:t>
      </w:r>
    </w:p>
    <w:p>
      <w:pPr>
        <w:spacing w:after="160"/>
      </w:pPr>
      <w:r>
        <w:rPr>
          <w:b/>
        </w:rPr>
        <w:t xml:space="preserve">System use: </w:t>
      </w:r>
      <w:r>
        <w:t>Standards &amp; Intelligence Center</w:t>
      </w:r>
    </w:p>
    <w:p>
      <w:bookmarkStart w:id="29" w:name="GLOSS_029"/>
      <w:pPr>
        <w:pStyle w:val="Heading2"/>
      </w:pPr>
      <w:bookmarkEnd w:id="29"/>
      <w:r>
        <w:t>Decision rights (GLOSS-029)</w:t>
      </w:r>
    </w:p>
    <w:p>
      <w:r>
        <w:t>The defined boundaries identifying who may decide, approve, recommend, perform, stop, or escalate a matter.</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0" w:name="GLOSS_030"/>
      <w:pPr>
        <w:pStyle w:val="Heading2"/>
      </w:pPr>
      <w:bookmarkEnd w:id="30"/>
      <w:r>
        <w:t>Decision-ready coaching (GLOSS-030)</w:t>
      </w:r>
    </w:p>
    <w:p>
      <w:r>
        <w:t>Evidence, self-assessment, practice, support, verifier, completed status, and observed result exist.</w:t>
      </w:r>
    </w:p>
    <w:p>
      <w:pPr>
        <w:spacing w:after="160"/>
      </w:pPr>
      <w:r>
        <w:rPr>
          <w:b/>
        </w:rPr>
        <w:t xml:space="preserve">System use: </w:t>
      </w:r>
      <w:r>
        <w:t>Manager Development</w:t>
      </w:r>
    </w:p>
    <w:p>
      <w:bookmarkStart w:id="31" w:name="GLOSS_031"/>
      <w:pPr>
        <w:pStyle w:val="Heading2"/>
      </w:pPr>
      <w:bookmarkEnd w:id="31"/>
      <w:r>
        <w:t>Dependency (GLOSS-031)</w:t>
      </w:r>
    </w:p>
    <w:p>
      <w:r>
        <w:t>A person, supplier, utility, system, facility, record, or resource required for an activity to operate successfully.</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2" w:name="GLOSS_032"/>
      <w:pPr>
        <w:pStyle w:val="Heading2"/>
      </w:pPr>
      <w:bookmarkEnd w:id="32"/>
      <w:r>
        <w:t>Development goal active (GLOSS-032)</w:t>
      </w:r>
    </w:p>
    <w:p>
      <w:r>
        <w:t>Approved capability outcome with practice, support, evidence, and next review.</w:t>
      </w:r>
    </w:p>
    <w:p>
      <w:pPr>
        <w:spacing w:after="160"/>
      </w:pPr>
      <w:r>
        <w:rPr>
          <w:b/>
        </w:rPr>
        <w:t xml:space="preserve">System use: </w:t>
      </w:r>
      <w:r>
        <w:t>Manager Development</w:t>
      </w:r>
    </w:p>
    <w:p>
      <w:bookmarkStart w:id="33" w:name="GLOSS_033"/>
      <w:pPr>
        <w:pStyle w:val="Heading2"/>
      </w:pPr>
      <w:bookmarkEnd w:id="33"/>
      <w:r>
        <w:t>Due date (GLOSS-033)</w:t>
      </w:r>
    </w:p>
    <w:p>
      <w:r>
        <w:t>The approved date by which an assigned action or decision must be completed or escalated.</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4" w:name="GLOSS_034"/>
      <w:pPr>
        <w:pStyle w:val="Heading2"/>
      </w:pPr>
      <w:bookmarkEnd w:id="34"/>
      <w:r>
        <w:t>Escalation (GLOSS-034)</w:t>
      </w:r>
    </w:p>
    <w:p>
      <w:r>
        <w:t>A controlled transfer of a decision or issue to a person with greater authority, expertise, or responsibility because a threshold, deadline, risk, or boundary has been reached.</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5" w:name="GLOSS_035"/>
      <w:pPr>
        <w:pStyle w:val="Heading2"/>
      </w:pPr>
      <w:bookmarkEnd w:id="35"/>
      <w:r>
        <w:t>Event contribution (GLOSS-035)</w:t>
      </w:r>
    </w:p>
    <w:p>
      <w:r>
        <w:t>Event revenue less approved direct event costs.</w:t>
      </w:r>
    </w:p>
    <w:p>
      <w:pPr>
        <w:spacing w:after="160"/>
      </w:pPr>
      <w:r>
        <w:rPr>
          <w:b/>
        </w:rPr>
        <w:t xml:space="preserve">System use: </w:t>
      </w:r>
      <w:r>
        <w:t>Restaurant Performance &amp; Profitability</w:t>
      </w:r>
    </w:p>
    <w:p>
      <w:bookmarkStart w:id="36" w:name="GLOSS_036"/>
      <w:pPr>
        <w:pStyle w:val="Heading2"/>
      </w:pPr>
      <w:bookmarkEnd w:id="36"/>
      <w:r>
        <w:t>Evidence (GLOSS-036)</w:t>
      </w:r>
    </w:p>
    <w:p>
      <w:r>
        <w:t>Reliable information showing what occurred, what was decided, whether a requirement was met, or whether a result was achieved.</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7" w:name="GLOSS_037"/>
      <w:pPr>
        <w:pStyle w:val="Heading2"/>
      </w:pPr>
      <w:bookmarkEnd w:id="37"/>
      <w:r>
        <w:t>Evidence currency (GLOSS-037)</w:t>
      </w:r>
    </w:p>
    <w:p>
      <w:r>
        <w:t>Current when a location exists and the valid-until date is today or later.</w:t>
      </w:r>
    </w:p>
    <w:p>
      <w:pPr>
        <w:spacing w:after="160"/>
      </w:pPr>
      <w:r>
        <w:rPr>
          <w:b/>
        </w:rPr>
        <w:t xml:space="preserve">System use: </w:t>
      </w:r>
      <w:r>
        <w:t>Standards &amp; Intelligence Center</w:t>
      </w:r>
    </w:p>
    <w:p>
      <w:bookmarkStart w:id="38" w:name="GLOSS_038"/>
      <w:pPr>
        <w:pStyle w:val="Heading2"/>
      </w:pPr>
      <w:bookmarkEnd w:id="38"/>
      <w:r>
        <w:t>Exception (GLOSS-038)</w:t>
      </w:r>
    </w:p>
    <w:p>
      <w:r>
        <w:t>An approved, limited, and time-bound departure from a standard, supported by authority, rationale, compensating controls, and review.</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39" w:name="GLOSS_039"/>
      <w:pPr>
        <w:pStyle w:val="Heading2"/>
      </w:pPr>
      <w:bookmarkEnd w:id="39"/>
      <w:r>
        <w:t>Exercise pass rate (GLOSS-039)</w:t>
      </w:r>
    </w:p>
    <w:p>
      <w:r>
        <w:t>Exercises with overall objective Met / populated exercises.</w:t>
      </w:r>
    </w:p>
    <w:p>
      <w:pPr>
        <w:spacing w:after="160"/>
      </w:pPr>
      <w:r>
        <w:rPr>
          <w:b/>
        </w:rPr>
        <w:t xml:space="preserve">System use: </w:t>
      </w:r>
      <w:r>
        <w:t>Risk &amp; Continuity</w:t>
      </w:r>
    </w:p>
    <w:p>
      <w:bookmarkStart w:id="40" w:name="GLOSS_040"/>
      <w:pPr>
        <w:pStyle w:val="Heading2"/>
      </w:pPr>
      <w:bookmarkEnd w:id="40"/>
      <w:r>
        <w:t>Experiment lift (GLOSS-040)</w:t>
      </w:r>
    </w:p>
    <w:p>
      <w:r>
        <w:t>Result minus baseline divided by baseline; interpret with test limitations.</w:t>
      </w:r>
    </w:p>
    <w:p>
      <w:pPr>
        <w:spacing w:after="160"/>
      </w:pPr>
      <w:r>
        <w:rPr>
          <w:b/>
        </w:rPr>
        <w:t xml:space="preserve">System use: </w:t>
      </w:r>
      <w:r>
        <w:t>Growth &amp; Sales Building</w:t>
      </w:r>
    </w:p>
    <w:p>
      <w:bookmarkStart w:id="41" w:name="GLOSS_041"/>
      <w:pPr>
        <w:pStyle w:val="Heading2"/>
      </w:pPr>
      <w:bookmarkEnd w:id="41"/>
      <w:r>
        <w:t>Failed check (GLOSS-041)</w:t>
      </w:r>
    </w:p>
    <w:p>
      <w:r>
        <w:t>Missing, incomplete, expired, overdue, or exception evidence requiring review.</w:t>
      </w:r>
    </w:p>
    <w:p>
      <w:pPr>
        <w:spacing w:after="160"/>
      </w:pPr>
      <w:r>
        <w:rPr>
          <w:b/>
        </w:rPr>
        <w:t xml:space="preserve">System use: </w:t>
      </w:r>
      <w:r>
        <w:t>Implementation &amp; Verification</w:t>
      </w:r>
    </w:p>
    <w:p>
      <w:bookmarkStart w:id="42" w:name="GLOSS_042"/>
      <w:pPr>
        <w:pStyle w:val="Heading2"/>
      </w:pPr>
      <w:bookmarkEnd w:id="42"/>
      <w:r>
        <w:t>Forecast accuracy (GLOSS-042)</w:t>
      </w:r>
    </w:p>
    <w:p>
      <w:r>
        <w:t>MAX(0, 1 - ABS(actual - forecast) / actual).</w:t>
      </w:r>
    </w:p>
    <w:p>
      <w:pPr>
        <w:spacing w:after="160"/>
      </w:pPr>
      <w:r>
        <w:rPr>
          <w:b/>
        </w:rPr>
        <w:t xml:space="preserve">System use: </w:t>
      </w:r>
      <w:r>
        <w:t>Restaurant Performance &amp; Profitability</w:t>
      </w:r>
    </w:p>
    <w:p>
      <w:bookmarkStart w:id="43" w:name="GLOSS_043"/>
      <w:pPr>
        <w:pStyle w:val="Heading2"/>
      </w:pPr>
      <w:bookmarkEnd w:id="43"/>
      <w:r>
        <w:t>Frequency (GLOSS-043)</w:t>
      </w:r>
    </w:p>
    <w:p>
      <w:r>
        <w:t>The required completion rhythm for a control or tool, such as per event, daily, weekly, monthly, quarterly, annually, or when a defined change occurs.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44" w:name="GLOSS_044"/>
      <w:pPr>
        <w:pStyle w:val="Heading2"/>
      </w:pPr>
      <w:bookmarkEnd w:id="44"/>
      <w:r>
        <w:t>Goal (GLOSS-044)</w:t>
      </w:r>
    </w:p>
    <w:p>
      <w:r>
        <w:t>A defined result the restaurant intends to achieve, supported by scope, ownership, measures, timing, and acceptance criteria.</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45" w:name="GLOSS_045"/>
      <w:pPr>
        <w:pStyle w:val="Heading2"/>
      </w:pPr>
      <w:bookmarkEnd w:id="45"/>
      <w:r>
        <w:t>Gravity standard (GLOSS-045)</w:t>
      </w:r>
    </w:p>
    <w:p>
      <w:r>
        <w:t>An approved Gravity requirement or operating expectation that remains subordinate to applicable law, regulation, official authority, contract, and platform rules.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46" w:name="GLOSS_046"/>
      <w:pPr>
        <w:pStyle w:val="Heading2"/>
      </w:pPr>
      <w:bookmarkEnd w:id="46"/>
      <w:r>
        <w:t>Gross profit (GLOSS-046)</w:t>
      </w:r>
    </w:p>
    <w:p>
      <w:r>
        <w:t>Net sales less approved cost of sales.</w:t>
      </w:r>
    </w:p>
    <w:p>
      <w:pPr>
        <w:spacing w:after="160"/>
      </w:pPr>
      <w:r>
        <w:rPr>
          <w:b/>
        </w:rPr>
        <w:t xml:space="preserve">System use: </w:t>
      </w:r>
      <w:r>
        <w:t>Restaurant Performance &amp; Profitability</w:t>
      </w:r>
    </w:p>
    <w:p>
      <w:bookmarkStart w:id="47" w:name="GLOSS_047"/>
      <w:pPr>
        <w:pStyle w:val="Heading2"/>
      </w:pPr>
      <w:bookmarkEnd w:id="47"/>
      <w:r>
        <w:t>Implementation (GLOSS-047)</w:t>
      </w:r>
    </w:p>
    <w:p>
      <w:r>
        <w:t>The controlled process of turning an approved goal or standard into configured tools, trained behavior, operating practice, evidence, verification, and sustainment.</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48" w:name="GLOSS_048"/>
      <w:pPr>
        <w:pStyle w:val="Heading2"/>
      </w:pPr>
      <w:bookmarkEnd w:id="48"/>
      <w:r>
        <w:t>Incident (GLOSS-048)</w:t>
      </w:r>
    </w:p>
    <w:p>
      <w:r>
        <w:t>An event or condition that causes or could cause harm, disruption, loss, control failure, or an unacceptable operating result.</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49" w:name="GLOSS_049"/>
      <w:pPr>
        <w:pStyle w:val="Heading2"/>
      </w:pPr>
      <w:bookmarkEnd w:id="49"/>
      <w:r>
        <w:t>Incremental contribution (GLOSS-049)</w:t>
      </w:r>
    </w:p>
    <w:p>
      <w:r>
        <w:t>Estimated incremental sales less discount, variable cost, and other campaign cost.</w:t>
      </w:r>
    </w:p>
    <w:p>
      <w:pPr>
        <w:spacing w:after="160"/>
      </w:pPr>
      <w:r>
        <w:rPr>
          <w:b/>
        </w:rPr>
        <w:t xml:space="preserve">System use: </w:t>
      </w:r>
      <w:r>
        <w:t>Restaurant Performance &amp; Profitability</w:t>
      </w:r>
    </w:p>
    <w:p>
      <w:bookmarkStart w:id="50" w:name="GLOSS_050"/>
      <w:pPr>
        <w:pStyle w:val="Heading2"/>
      </w:pPr>
      <w:bookmarkEnd w:id="50"/>
      <w:r>
        <w:t>Inherent risk score (GLOSS-050)</w:t>
      </w:r>
    </w:p>
    <w:p>
      <w:r>
        <w:t>Exposure before considering current control strength.</w:t>
      </w:r>
    </w:p>
    <w:p>
      <w:pPr>
        <w:spacing w:after="160"/>
      </w:pPr>
      <w:r>
        <w:rPr>
          <w:b/>
        </w:rPr>
        <w:t xml:space="preserve">System use: </w:t>
      </w:r>
      <w:r>
        <w:t>Risk &amp; Continuity</w:t>
      </w:r>
    </w:p>
    <w:p>
      <w:bookmarkStart w:id="51" w:name="GLOSS_051"/>
      <w:pPr>
        <w:pStyle w:val="Heading2"/>
      </w:pPr>
      <w:bookmarkEnd w:id="51"/>
      <w:r>
        <w:t>Internal audit (GLOSS-051)</w:t>
      </w:r>
    </w:p>
    <w:p>
      <w:r>
        <w:t>A structured review of selected evidence and controls performed to determine whether an approved requirement is being followed and supported.</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52" w:name="GLOSS_052"/>
      <w:pPr>
        <w:pStyle w:val="Heading2"/>
      </w:pPr>
      <w:bookmarkEnd w:id="52"/>
      <w:r>
        <w:t>Internal certification (GLOSS-052)</w:t>
      </w:r>
    </w:p>
    <w:p>
      <w:r>
        <w:t>Management sign-off for a defined scope and period against GRV-IV criteria.</w:t>
      </w:r>
    </w:p>
    <w:p>
      <w:pPr>
        <w:spacing w:after="160"/>
      </w:pPr>
      <w:r>
        <w:rPr>
          <w:b/>
        </w:rPr>
        <w:t xml:space="preserve">System use: </w:t>
      </w:r>
      <w:r>
        <w:t>Implementation &amp; Verification</w:t>
      </w:r>
    </w:p>
    <w:p>
      <w:bookmarkStart w:id="53" w:name="GLOSS_053"/>
      <w:pPr>
        <w:pStyle w:val="Heading2"/>
      </w:pPr>
      <w:bookmarkEnd w:id="53"/>
      <w:r>
        <w:t>Lapsed and reactivated guests (GLOSS-053)</w:t>
      </w:r>
    </w:p>
    <w:p>
      <w:r>
        <w:t>Records with the matching controlled status.</w:t>
      </w:r>
    </w:p>
    <w:p>
      <w:pPr>
        <w:spacing w:after="160"/>
      </w:pPr>
      <w:r>
        <w:rPr>
          <w:b/>
        </w:rPr>
        <w:t xml:space="preserve">System use: </w:t>
      </w:r>
      <w:r>
        <w:t>Guest Relationship &amp; Retention</w:t>
      </w:r>
    </w:p>
    <w:p>
      <w:bookmarkStart w:id="54" w:name="GLOSS_054"/>
      <w:pPr>
        <w:pStyle w:val="Heading2"/>
      </w:pPr>
      <w:bookmarkEnd w:id="54"/>
      <w:r>
        <w:t>Leakage rate (GLOSS-054)</w:t>
      </w:r>
    </w:p>
    <w:p>
      <w:r>
        <w:t>Recorded exception amount / net sales for the same period.</w:t>
      </w:r>
    </w:p>
    <w:p>
      <w:pPr>
        <w:spacing w:after="160"/>
      </w:pPr>
      <w:r>
        <w:rPr>
          <w:b/>
        </w:rPr>
        <w:t xml:space="preserve">System use: </w:t>
      </w:r>
      <w:r>
        <w:t>Restaurant Performance &amp; Profitability</w:t>
      </w:r>
    </w:p>
    <w:p>
      <w:bookmarkStart w:id="55" w:name="GLOSS_055"/>
      <w:pPr>
        <w:pStyle w:val="Heading2"/>
      </w:pPr>
      <w:bookmarkEnd w:id="55"/>
      <w:r>
        <w:t>Listing readiness (GLOSS-055)</w:t>
      </w:r>
    </w:p>
    <w:p>
      <w:r>
        <w:t>All required listing accuracy and ownership controls complete.</w:t>
      </w:r>
    </w:p>
    <w:p>
      <w:pPr>
        <w:spacing w:after="160"/>
      </w:pPr>
      <w:r>
        <w:rPr>
          <w:b/>
        </w:rPr>
        <w:t xml:space="preserve">System use: </w:t>
      </w:r>
      <w:r>
        <w:t>Growth &amp; Sales Building</w:t>
      </w:r>
    </w:p>
    <w:p>
      <w:bookmarkStart w:id="56" w:name="GLOSS_056"/>
      <w:pPr>
        <w:pStyle w:val="Heading2"/>
      </w:pPr>
      <w:bookmarkEnd w:id="56"/>
      <w:r>
        <w:t>Margin of safety (GLOSS-056)</w:t>
      </w:r>
    </w:p>
    <w:p>
      <w:r>
        <w:t>Actual or forecast sales less break-even sales; percent divides by actual or forecast sales.</w:t>
      </w:r>
    </w:p>
    <w:p>
      <w:pPr>
        <w:spacing w:after="160"/>
      </w:pPr>
      <w:r>
        <w:rPr>
          <w:b/>
        </w:rPr>
        <w:t xml:space="preserve">System use: </w:t>
      </w:r>
      <w:r>
        <w:t>Restaurant Performance &amp; Profitability</w:t>
      </w:r>
    </w:p>
    <w:p>
      <w:bookmarkStart w:id="57" w:name="GLOSS_057"/>
      <w:pPr>
        <w:pStyle w:val="Heading2"/>
      </w:pPr>
      <w:bookmarkEnd w:id="57"/>
      <w:r>
        <w:t>Material change (GLOSS-057)</w:t>
      </w:r>
    </w:p>
    <w:p>
      <w:r>
        <w:t>A change significant enough to affect authority, risk, results, people, guests, systems, records, training, contracts, or operating controls.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58" w:name="GLOSS_058"/>
      <w:pPr>
        <w:pStyle w:val="Heading2"/>
      </w:pPr>
      <w:bookmarkEnd w:id="58"/>
      <w:r>
        <w:t>Maturity score (GLOSS-058)</w:t>
      </w:r>
    </w:p>
    <w:p>
      <w:r>
        <w:t>Average of governance, currency, evidence, adoption, risk control, and closure scores, 0 to 5.</w:t>
      </w:r>
    </w:p>
    <w:p>
      <w:pPr>
        <w:spacing w:after="160"/>
      </w:pPr>
      <w:r>
        <w:rPr>
          <w:b/>
        </w:rPr>
        <w:t xml:space="preserve">System use: </w:t>
      </w:r>
      <w:r>
        <w:t>Standards &amp; Intelligence Center</w:t>
      </w:r>
    </w:p>
    <w:p>
      <w:bookmarkStart w:id="59" w:name="GLOSS_059"/>
      <w:pPr>
        <w:pStyle w:val="Heading2"/>
      </w:pPr>
      <w:bookmarkEnd w:id="59"/>
      <w:r>
        <w:t>Maximum tolerable downtime (GLOSS-059)</w:t>
      </w:r>
    </w:p>
    <w:p>
      <w:r>
        <w:t>Longest interruption management believes can occur before impact becomes unacceptable.</w:t>
      </w:r>
    </w:p>
    <w:p>
      <w:pPr>
        <w:spacing w:after="160"/>
      </w:pPr>
      <w:r>
        <w:rPr>
          <w:b/>
        </w:rPr>
        <w:t xml:space="preserve">System use: </w:t>
      </w:r>
      <w:r>
        <w:t>Risk &amp; Continuity</w:t>
      </w:r>
    </w:p>
    <w:p>
      <w:bookmarkStart w:id="60" w:name="GLOSS_060"/>
      <w:pPr>
        <w:pStyle w:val="Heading2"/>
      </w:pPr>
      <w:bookmarkEnd w:id="60"/>
      <w:r>
        <w:t>Menu classification (GLOSS-060)</w:t>
      </w:r>
    </w:p>
    <w:p>
      <w:r>
        <w:t>High/low popularity and high/low contribution based on restaurant-set thresholds.</w:t>
      </w:r>
    </w:p>
    <w:p>
      <w:pPr>
        <w:spacing w:after="160"/>
      </w:pPr>
      <w:r>
        <w:rPr>
          <w:b/>
        </w:rPr>
        <w:t xml:space="preserve">System use: </w:t>
      </w:r>
      <w:r>
        <w:t>Restaurant Performance &amp; Profitability</w:t>
      </w:r>
    </w:p>
    <w:p>
      <w:bookmarkStart w:id="61" w:name="GLOSS_061"/>
      <w:pPr>
        <w:pStyle w:val="Heading2"/>
      </w:pPr>
      <w:bookmarkEnd w:id="61"/>
      <w:r>
        <w:t>Metric (GLOSS-061)</w:t>
      </w:r>
    </w:p>
    <w:p>
      <w:r>
        <w:t>A defined measurement calculated from identified data using an approved formula, period, scope, source, and interpretation rule.</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62" w:name="GLOSS_062"/>
      <w:pPr>
        <w:pStyle w:val="Heading2"/>
      </w:pPr>
      <w:bookmarkEnd w:id="62"/>
      <w:r>
        <w:t>Net sales (GLOSS-062)</w:t>
      </w:r>
    </w:p>
    <w:p>
      <w:r>
        <w:t>Approved gross revenue less contra-revenue; exclude tax and tips unless policy differs.</w:t>
      </w:r>
    </w:p>
    <w:p>
      <w:pPr>
        <w:spacing w:after="160"/>
      </w:pPr>
      <w:r>
        <w:rPr>
          <w:b/>
        </w:rPr>
        <w:t xml:space="preserve">System use: </w:t>
      </w:r>
      <w:r>
        <w:t>Restaurant Performance &amp; Profitability</w:t>
      </w:r>
    </w:p>
    <w:p>
      <w:bookmarkStart w:id="63" w:name="GLOSS_063"/>
      <w:pPr>
        <w:pStyle w:val="Heading2"/>
      </w:pPr>
      <w:bookmarkEnd w:id="63"/>
      <w:r>
        <w:t>Objective (GLOSS-063)</w:t>
      </w:r>
    </w:p>
    <w:p>
      <w:r>
        <w:t>A specific result or condition that supports a larger goal and can be evaluated through defined evidence.</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64" w:name="GLOSS_064"/>
      <w:pPr>
        <w:pStyle w:val="Heading2"/>
      </w:pPr>
      <w:bookmarkEnd w:id="64"/>
      <w:r>
        <w:t>Offer guardrail failure (GLOSS-064)</w:t>
      </w:r>
    </w:p>
    <w:p>
      <w:r>
        <w:t>Offer missing any required financial, capacity, authority, staff, tracking, or exclusion control.</w:t>
      </w:r>
    </w:p>
    <w:p>
      <w:pPr>
        <w:spacing w:after="160"/>
      </w:pPr>
      <w:r>
        <w:rPr>
          <w:b/>
        </w:rPr>
        <w:t xml:space="preserve">System use: </w:t>
      </w:r>
      <w:r>
        <w:t>Growth &amp; Sales Building</w:t>
      </w:r>
    </w:p>
    <w:p>
      <w:bookmarkStart w:id="65" w:name="GLOSS_065"/>
      <w:pPr>
        <w:pStyle w:val="Heading2"/>
      </w:pPr>
      <w:bookmarkEnd w:id="65"/>
      <w:r>
        <w:t>Open and overdue actions (GLOSS-065)</w:t>
      </w:r>
    </w:p>
    <w:p>
      <w:r>
        <w:t>Open actions; overdue actions are open with due date before today.</w:t>
      </w:r>
    </w:p>
    <w:p>
      <w:pPr>
        <w:spacing w:after="160"/>
      </w:pPr>
      <w:r>
        <w:rPr>
          <w:b/>
        </w:rPr>
        <w:t xml:space="preserve">System use: </w:t>
      </w:r>
      <w:r>
        <w:t>Guest Relationship &amp; Retention</w:t>
      </w:r>
    </w:p>
    <w:p>
      <w:bookmarkStart w:id="66" w:name="GLOSS_066"/>
      <w:pPr>
        <w:pStyle w:val="Heading2"/>
      </w:pPr>
      <w:bookmarkEnd w:id="66"/>
      <w:r>
        <w:t>Open event leads (GLOSS-066)</w:t>
      </w:r>
    </w:p>
    <w:p>
      <w:r>
        <w:t>Leads with status Open.</w:t>
      </w:r>
    </w:p>
    <w:p>
      <w:pPr>
        <w:spacing w:after="160"/>
      </w:pPr>
      <w:r>
        <w:rPr>
          <w:b/>
        </w:rPr>
        <w:t xml:space="preserve">System use: </w:t>
      </w:r>
      <w:r>
        <w:t>Guest Relationship &amp; Retention</w:t>
      </w:r>
    </w:p>
    <w:p>
      <w:bookmarkStart w:id="67" w:name="GLOSS_067"/>
      <w:pPr>
        <w:pStyle w:val="Heading2"/>
      </w:pPr>
      <w:bookmarkEnd w:id="67"/>
      <w:r>
        <w:t>Open recovery cases (GLOSS-067)</w:t>
      </w:r>
    </w:p>
    <w:p>
      <w:r>
        <w:t>Cases with status Open.</w:t>
      </w:r>
    </w:p>
    <w:p>
      <w:pPr>
        <w:spacing w:after="160"/>
      </w:pPr>
      <w:r>
        <w:rPr>
          <w:b/>
        </w:rPr>
        <w:t xml:space="preserve">System use: </w:t>
      </w:r>
      <w:r>
        <w:t>Guest Relationship &amp; Retention</w:t>
      </w:r>
    </w:p>
    <w:p>
      <w:bookmarkStart w:id="68" w:name="GLOSS_068"/>
      <w:pPr>
        <w:pStyle w:val="Heading2"/>
      </w:pPr>
      <w:bookmarkEnd w:id="68"/>
      <w:r>
        <w:t>Operating owner (GLOSS-068)</w:t>
      </w:r>
    </w:p>
    <w:p>
      <w:r>
        <w:t>The person responsible for the day-to-day operation, review, and maintenance of a defined process or control.</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69" w:name="GLOSS_069"/>
      <w:pPr>
        <w:pStyle w:val="Heading2"/>
      </w:pPr>
      <w:bookmarkEnd w:id="69"/>
      <w:r>
        <w:t>Operating profit (GLOSS-069)</w:t>
      </w:r>
    </w:p>
    <w:p>
      <w:r>
        <w:t>Net sales less the operating expenses included in the approved statement.</w:t>
      </w:r>
    </w:p>
    <w:p>
      <w:pPr>
        <w:spacing w:after="160"/>
      </w:pPr>
      <w:r>
        <w:rPr>
          <w:b/>
        </w:rPr>
        <w:t xml:space="preserve">System use: </w:t>
      </w:r>
      <w:r>
        <w:t>Restaurant Performance &amp; Profitability</w:t>
      </w:r>
    </w:p>
    <w:p>
      <w:bookmarkStart w:id="70" w:name="GLOSS_070"/>
      <w:pPr>
        <w:pStyle w:val="Heading2"/>
      </w:pPr>
      <w:bookmarkEnd w:id="70"/>
      <w:r>
        <w:t>Overdue action (GLOSS-070)</w:t>
      </w:r>
    </w:p>
    <w:p>
      <w:r>
        <w:t>Open action with due date before today.</w:t>
      </w:r>
    </w:p>
    <w:p>
      <w:pPr>
        <w:spacing w:after="160"/>
      </w:pPr>
      <w:r>
        <w:rPr>
          <w:b/>
        </w:rPr>
        <w:t xml:space="preserve">System use: </w:t>
      </w:r>
      <w:r>
        <w:t>Growth &amp; Sales Building, Manager Development</w:t>
      </w:r>
    </w:p>
    <w:p>
      <w:bookmarkStart w:id="71" w:name="GLOSS_071"/>
      <w:pPr>
        <w:pStyle w:val="Heading2"/>
      </w:pPr>
      <w:bookmarkEnd w:id="71"/>
      <w:r>
        <w:t>Permissioned email and text (GLOSS-071)</w:t>
      </w:r>
    </w:p>
    <w:p>
      <w:r>
        <w:t>Contacts explicitly marked Yes for the applicable channel.</w:t>
      </w:r>
    </w:p>
    <w:p>
      <w:pPr>
        <w:spacing w:after="160"/>
      </w:pPr>
      <w:r>
        <w:rPr>
          <w:b/>
        </w:rPr>
        <w:t xml:space="preserve">System use: </w:t>
      </w:r>
      <w:r>
        <w:t>Guest Relationship &amp; Retention</w:t>
      </w:r>
    </w:p>
    <w:p>
      <w:bookmarkStart w:id="72" w:name="GLOSS_072"/>
      <w:pPr>
        <w:pStyle w:val="Heading2"/>
      </w:pPr>
      <w:bookmarkEnd w:id="72"/>
      <w:r>
        <w:t>Pilot (GLOSS-072)</w:t>
      </w:r>
    </w:p>
    <w:p>
      <w:r>
        <w:t>A limited, controlled test used to identify defects, resource needs, training gaps, and evidence before wider rollout.</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73" w:name="GLOSS_073"/>
      <w:pPr>
        <w:pStyle w:val="Heading2"/>
      </w:pPr>
      <w:bookmarkEnd w:id="73"/>
      <w:r>
        <w:t>Pipeline coverage (GLOSS-073)</w:t>
      </w:r>
    </w:p>
    <w:p>
      <w:r>
        <w:t>Weighted pipeline divided by approved quarterly goal.</w:t>
      </w:r>
    </w:p>
    <w:p>
      <w:pPr>
        <w:spacing w:after="160"/>
      </w:pPr>
      <w:r>
        <w:rPr>
          <w:b/>
        </w:rPr>
        <w:t xml:space="preserve">System use: </w:t>
      </w:r>
      <w:r>
        <w:t>Growth &amp; Sales Building</w:t>
      </w:r>
    </w:p>
    <w:p>
      <w:bookmarkStart w:id="74" w:name="GLOSS_074"/>
      <w:pPr>
        <w:pStyle w:val="Heading2"/>
      </w:pPr>
      <w:bookmarkEnd w:id="74"/>
      <w:r>
        <w:t>Qualified pipeline (GLOSS-074)</w:t>
      </w:r>
    </w:p>
    <w:p>
      <w:r>
        <w:t>Estimated value for records with Qualified? = Yes.</w:t>
      </w:r>
    </w:p>
    <w:p>
      <w:pPr>
        <w:spacing w:after="160"/>
      </w:pPr>
      <w:r>
        <w:rPr>
          <w:b/>
        </w:rPr>
        <w:t xml:space="preserve">System use: </w:t>
      </w:r>
      <w:r>
        <w:t>Growth &amp; Sales Building</w:t>
      </w:r>
    </w:p>
    <w:p>
      <w:bookmarkStart w:id="75" w:name="GLOSS_075"/>
      <w:pPr>
        <w:pStyle w:val="Heading2"/>
      </w:pPr>
      <w:bookmarkEnd w:id="75"/>
      <w:r>
        <w:t>Qualified review (GLOSS-075)</w:t>
      </w:r>
    </w:p>
    <w:p>
      <w:r>
        <w:t>Review by a person with the required professional knowledge, organizational authority, license, certification, or subject-matter responsibility.</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76" w:name="GLOSS_076"/>
      <w:pPr>
        <w:pStyle w:val="Heading2"/>
      </w:pPr>
      <w:bookmarkEnd w:id="76"/>
      <w:r>
        <w:t>Readiness (GLOSS-076)</w:t>
      </w:r>
    </w:p>
    <w:p>
      <w:r>
        <w:t>Required fields and a current passing test are present according to workbook logic.</w:t>
      </w:r>
    </w:p>
    <w:p>
      <w:pPr>
        <w:spacing w:after="160"/>
      </w:pPr>
      <w:r>
        <w:rPr>
          <w:b/>
        </w:rPr>
        <w:t xml:space="preserve">System use: </w:t>
      </w:r>
      <w:r>
        <w:t>Risk &amp; Continuity</w:t>
      </w:r>
    </w:p>
    <w:p>
      <w:bookmarkStart w:id="77" w:name="GLOSS_077"/>
      <w:pPr>
        <w:pStyle w:val="Heading2"/>
      </w:pPr>
      <w:bookmarkEnd w:id="77"/>
      <w:r>
        <w:t>Readiness average (GLOSS-077)</w:t>
      </w:r>
    </w:p>
    <w:p>
      <w:r>
        <w:t>Average of six scored capability fields; interpret with evidence quality and role context.</w:t>
      </w:r>
    </w:p>
    <w:p>
      <w:pPr>
        <w:spacing w:after="160"/>
      </w:pPr>
      <w:r>
        <w:rPr>
          <w:b/>
        </w:rPr>
        <w:t xml:space="preserve">System use: </w:t>
      </w:r>
      <w:r>
        <w:t>Manager Development</w:t>
      </w:r>
    </w:p>
    <w:p>
      <w:bookmarkStart w:id="78" w:name="GLOSS_078"/>
      <w:pPr>
        <w:pStyle w:val="Heading2"/>
      </w:pPr>
      <w:bookmarkEnd w:id="78"/>
      <w:r>
        <w:t>Ready record (GLOSS-078)</w:t>
      </w:r>
    </w:p>
    <w:p>
      <w:r>
        <w:t>Required fields and approval/evidence conditions for that register are complete.</w:t>
      </w:r>
    </w:p>
    <w:p>
      <w:pPr>
        <w:spacing w:after="160"/>
      </w:pPr>
      <w:r>
        <w:rPr>
          <w:b/>
        </w:rPr>
        <w:t xml:space="preserve">System use: </w:t>
      </w:r>
      <w:r>
        <w:t>Implementation &amp; Verification</w:t>
      </w:r>
    </w:p>
    <w:p>
      <w:bookmarkStart w:id="79" w:name="GLOSS_079"/>
      <w:pPr>
        <w:pStyle w:val="Heading2"/>
      </w:pPr>
      <w:bookmarkEnd w:id="79"/>
      <w:r>
        <w:t>Ready with support (GLOSS-079)</w:t>
      </w:r>
    </w:p>
    <w:p>
      <w:r>
        <w:t>Evidence supports bounded authority with defined support and verification.</w:t>
      </w:r>
    </w:p>
    <w:p>
      <w:pPr>
        <w:spacing w:after="160"/>
      </w:pPr>
      <w:r>
        <w:rPr>
          <w:b/>
        </w:rPr>
        <w:t xml:space="preserve">System use: </w:t>
      </w:r>
      <w:r>
        <w:t>Manager Development</w:t>
      </w:r>
    </w:p>
    <w:p>
      <w:bookmarkStart w:id="80" w:name="GLOSS_080"/>
      <w:pPr>
        <w:pStyle w:val="Heading2"/>
      </w:pPr>
      <w:bookmarkEnd w:id="80"/>
      <w:r>
        <w:t>Record (GLOSS-080)</w:t>
      </w:r>
    </w:p>
    <w:p>
      <w:r>
        <w:t>Retained information documenting an input, action, decision, approval, exception, result, or verification.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81" w:name="GLOSS_081"/>
      <w:pPr>
        <w:pStyle w:val="Heading2"/>
      </w:pPr>
      <w:bookmarkEnd w:id="81"/>
      <w:r>
        <w:t>Recovery (GLOSS-081)</w:t>
      </w:r>
    </w:p>
    <w:p>
      <w:r>
        <w:t>The controlled restoration of operations, technology, records, facilities, finances, staffing, or other capabilities after disruption.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82" w:name="GLOSS_082"/>
      <w:pPr>
        <w:pStyle w:val="Heading2"/>
      </w:pPr>
      <w:bookmarkEnd w:id="82"/>
      <w:r>
        <w:t>Recovery closure rate (GLOSS-082)</w:t>
      </w:r>
    </w:p>
    <w:p>
      <w:r>
        <w:t>Closed cases divided by all recorded cases; interpret with age and severity.</w:t>
      </w:r>
    </w:p>
    <w:p>
      <w:pPr>
        <w:spacing w:after="160"/>
      </w:pPr>
      <w:r>
        <w:rPr>
          <w:b/>
        </w:rPr>
        <w:t xml:space="preserve">System use: </w:t>
      </w:r>
      <w:r>
        <w:t>Guest Relationship &amp; Retention</w:t>
      </w:r>
    </w:p>
    <w:p>
      <w:bookmarkStart w:id="83" w:name="GLOSS_083"/>
      <w:pPr>
        <w:pStyle w:val="Heading2"/>
      </w:pPr>
      <w:bookmarkEnd w:id="83"/>
      <w:r>
        <w:t>Residual risk (GLOSS-083)</w:t>
      </w:r>
    </w:p>
    <w:p>
      <w:r>
        <w:t>Exposure remaining after current controls.</w:t>
      </w:r>
    </w:p>
    <w:p>
      <w:pPr>
        <w:spacing w:after="160"/>
      </w:pPr>
      <w:r>
        <w:rPr>
          <w:b/>
        </w:rPr>
        <w:t xml:space="preserve">System use: </w:t>
      </w:r>
      <w:r>
        <w:t>Risk &amp; Continuity</w:t>
      </w:r>
    </w:p>
    <w:p>
      <w:bookmarkStart w:id="84" w:name="GLOSS_084"/>
      <w:pPr>
        <w:pStyle w:val="Heading2"/>
      </w:pPr>
      <w:bookmarkEnd w:id="84"/>
      <w:r>
        <w:t>Restart ready (GLOSS-084)</w:t>
      </w:r>
    </w:p>
    <w:p>
      <w:r>
        <w:t>All nine restart gates Pass or Not Applicable.</w:t>
      </w:r>
    </w:p>
    <w:p>
      <w:pPr>
        <w:spacing w:after="160"/>
      </w:pPr>
      <w:r>
        <w:rPr>
          <w:b/>
        </w:rPr>
        <w:t xml:space="preserve">System use: </w:t>
      </w:r>
      <w:r>
        <w:t>Risk &amp; Continuity</w:t>
      </w:r>
    </w:p>
    <w:p>
      <w:bookmarkStart w:id="85" w:name="GLOSS_085"/>
      <w:pPr>
        <w:pStyle w:val="Heading2"/>
      </w:pPr>
      <w:bookmarkEnd w:id="85"/>
      <w:r>
        <w:t>Returned after recovery (GLOSS-085)</w:t>
      </w:r>
    </w:p>
    <w:p>
      <w:r>
        <w:t>Cases where a subsequent guest return is verified Yes.</w:t>
      </w:r>
    </w:p>
    <w:p>
      <w:pPr>
        <w:spacing w:after="160"/>
      </w:pPr>
      <w:r>
        <w:rPr>
          <w:b/>
        </w:rPr>
        <w:t xml:space="preserve">System use: </w:t>
      </w:r>
      <w:r>
        <w:t>Guest Relationship &amp; Retention</w:t>
      </w:r>
    </w:p>
    <w:p>
      <w:bookmarkStart w:id="86" w:name="GLOSS_086"/>
      <w:pPr>
        <w:pStyle w:val="Heading2"/>
      </w:pPr>
      <w:bookmarkEnd w:id="86"/>
      <w:r>
        <w:t>Review cadence (GLOSS-086)</w:t>
      </w:r>
    </w:p>
    <w:p>
      <w:r>
        <w:t>The approved schedule for examining a record, source, control, result, or standard and deciding whether action is required.</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87" w:name="GLOSS_087"/>
      <w:pPr>
        <w:pStyle w:val="Heading2"/>
      </w:pPr>
      <w:bookmarkEnd w:id="87"/>
      <w:r>
        <w:t>Risk appetite (GLOSS-087)</w:t>
      </w:r>
    </w:p>
    <w:p>
      <w:r>
        <w:t>The amount and type of risk an authorized decision-maker is prepared to accept, reject, condition, or escalate.</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88" w:name="GLOSS_088"/>
      <w:pPr>
        <w:pStyle w:val="Heading2"/>
      </w:pPr>
      <w:bookmarkEnd w:id="88"/>
      <w:r>
        <w:t>Risk level (GLOSS-088)</w:t>
      </w:r>
    </w:p>
    <w:p>
      <w:r>
        <w:t>Qualitative combination of impact and likelihood used for triage.</w:t>
      </w:r>
    </w:p>
    <w:p>
      <w:pPr>
        <w:spacing w:after="160"/>
      </w:pPr>
      <w:r>
        <w:rPr>
          <w:b/>
        </w:rPr>
        <w:t xml:space="preserve">System use: </w:t>
      </w:r>
      <w:r>
        <w:t>Standards &amp; Intelligence Center</w:t>
      </w:r>
    </w:p>
    <w:p>
      <w:bookmarkStart w:id="89" w:name="GLOSS_089"/>
      <w:pPr>
        <w:pStyle w:val="Heading2"/>
      </w:pPr>
      <w:bookmarkEnd w:id="89"/>
      <w:r>
        <w:t>Root cause (GLOSS-089)</w:t>
      </w:r>
    </w:p>
    <w:p>
      <w:r>
        <w:t>The underlying condition or combination of conditions that produced or materially contributed to a confirmed problem.</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90" w:name="GLOSS_090"/>
      <w:pPr>
        <w:pStyle w:val="Heading2"/>
      </w:pPr>
      <w:bookmarkEnd w:id="90"/>
      <w:r>
        <w:t>RPO (GLOSS-090)</w:t>
      </w:r>
    </w:p>
    <w:p>
      <w:r>
        <w:t>Maximum tolerable data-loss period.</w:t>
      </w:r>
    </w:p>
    <w:p>
      <w:pPr>
        <w:spacing w:after="160"/>
      </w:pPr>
      <w:r>
        <w:rPr>
          <w:b/>
        </w:rPr>
        <w:t xml:space="preserve">System use: </w:t>
      </w:r>
      <w:r>
        <w:t>Risk &amp; Continuity</w:t>
      </w:r>
    </w:p>
    <w:p>
      <w:bookmarkStart w:id="91" w:name="GLOSS_091"/>
      <w:pPr>
        <w:pStyle w:val="Heading2"/>
      </w:pPr>
      <w:bookmarkEnd w:id="91"/>
      <w:r>
        <w:t>RTO (GLOSS-091)</w:t>
      </w:r>
    </w:p>
    <w:p>
      <w:r>
        <w:t>Target time to restore a function or service.</w:t>
      </w:r>
    </w:p>
    <w:p>
      <w:pPr>
        <w:spacing w:after="160"/>
      </w:pPr>
      <w:r>
        <w:rPr>
          <w:b/>
        </w:rPr>
        <w:t xml:space="preserve">System use: </w:t>
      </w:r>
      <w:r>
        <w:t>Risk &amp; Continuity</w:t>
      </w:r>
    </w:p>
    <w:p>
      <w:bookmarkStart w:id="92" w:name="GLOSS_092"/>
      <w:pPr>
        <w:pStyle w:val="Heading2"/>
      </w:pPr>
      <w:bookmarkEnd w:id="92"/>
      <w:r>
        <w:t>Scope (GLOSS-092)</w:t>
      </w:r>
    </w:p>
    <w:p>
      <w:r>
        <w:t>The defined locations, roles, activities, records, time period, systems, and exclusions covered by a decision or implementation.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93" w:name="GLOSS_093"/>
      <w:pPr>
        <w:pStyle w:val="Heading2"/>
      </w:pPr>
      <w:bookmarkEnd w:id="93"/>
      <w:r>
        <w:t>Signal (GLOSS-093)</w:t>
      </w:r>
    </w:p>
    <w:p>
      <w:r>
        <w:t>Observed external or internal change that may require a decision.</w:t>
      </w:r>
    </w:p>
    <w:p>
      <w:pPr>
        <w:spacing w:after="160"/>
      </w:pPr>
      <w:r>
        <w:rPr>
          <w:b/>
        </w:rPr>
        <w:t xml:space="preserve">System use: </w:t>
      </w:r>
      <w:r>
        <w:t>Standards &amp; Intelligence Center</w:t>
      </w:r>
    </w:p>
    <w:p>
      <w:bookmarkStart w:id="94" w:name="GLOSS_094"/>
      <w:pPr>
        <w:pStyle w:val="Heading2"/>
      </w:pPr>
      <w:bookmarkEnd w:id="94"/>
      <w:r>
        <w:t>Single point of failure (GLOSS-094)</w:t>
      </w:r>
    </w:p>
    <w:p>
      <w:r>
        <w:t>One dependency whose loss can stop the critical function without adequate alternative.</w:t>
      </w:r>
    </w:p>
    <w:p>
      <w:pPr>
        <w:spacing w:after="160"/>
      </w:pPr>
      <w:r>
        <w:rPr>
          <w:b/>
        </w:rPr>
        <w:t xml:space="preserve">System use: </w:t>
      </w:r>
      <w:r>
        <w:t>Risk &amp; Continuity</w:t>
      </w:r>
    </w:p>
    <w:p>
      <w:bookmarkStart w:id="95" w:name="GLOSS_095"/>
      <w:pPr>
        <w:pStyle w:val="Heading2"/>
      </w:pPr>
      <w:bookmarkEnd w:id="95"/>
      <w:r>
        <w:t>Standard (GLOSS-095)</w:t>
      </w:r>
    </w:p>
    <w:p>
      <w:r>
        <w:t>An approved requirement or expectation used to guide work and evaluate conformance.</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96" w:name="GLOSS_096"/>
      <w:pPr>
        <w:pStyle w:val="Heading2"/>
      </w:pPr>
      <w:bookmarkEnd w:id="96"/>
      <w:r>
        <w:t>System health score (GLOSS-096)</w:t>
      </w:r>
    </w:p>
    <w:p>
      <w:r>
        <w:t>Average of standard, evidence, and adoption scores for a dimension, 0 to 5.</w:t>
      </w:r>
    </w:p>
    <w:p>
      <w:pPr>
        <w:spacing w:after="160"/>
      </w:pPr>
      <w:r>
        <w:rPr>
          <w:b/>
        </w:rPr>
        <w:t xml:space="preserve">System use: </w:t>
      </w:r>
      <w:r>
        <w:t>Standards &amp; Intelligence Center</w:t>
      </w:r>
    </w:p>
    <w:p>
      <w:bookmarkStart w:id="97" w:name="GLOSS_097"/>
      <w:pPr>
        <w:pStyle w:val="Heading2"/>
      </w:pPr>
      <w:bookmarkEnd w:id="97"/>
      <w:r>
        <w:t>System owner (GLOSS-097)</w:t>
      </w:r>
    </w:p>
    <w:p>
      <w:r>
        <w:t>The person accountable for the integrity, current version, controls, evidence, performance, and renewal of a defined system.</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98" w:name="GLOSS_098"/>
      <w:pPr>
        <w:pStyle w:val="Heading2"/>
      </w:pPr>
      <w:bookmarkEnd w:id="98"/>
      <w:r>
        <w:t>Total guest profiles (GLOSS-098)</w:t>
      </w:r>
    </w:p>
    <w:p>
      <w:r>
        <w:t>Count of nonblank Guest IDs.</w:t>
      </w:r>
    </w:p>
    <w:p>
      <w:pPr>
        <w:spacing w:after="160"/>
      </w:pPr>
      <w:r>
        <w:rPr>
          <w:b/>
        </w:rPr>
        <w:t xml:space="preserve">System use: </w:t>
      </w:r>
      <w:r>
        <w:t>Guest Relationship &amp; Retention</w:t>
      </w:r>
    </w:p>
    <w:p>
      <w:bookmarkStart w:id="99" w:name="GLOSS_099"/>
      <w:pPr>
        <w:pStyle w:val="Heading2"/>
      </w:pPr>
      <w:bookmarkEnd w:id="99"/>
      <w:r>
        <w:t>Training currency (GLOSS-099)</w:t>
      </w:r>
    </w:p>
    <w:p>
      <w:r>
        <w:t>Current training rows divided by all populated training rows.</w:t>
      </w:r>
    </w:p>
    <w:p>
      <w:pPr>
        <w:spacing w:after="160"/>
      </w:pPr>
      <w:r>
        <w:rPr>
          <w:b/>
        </w:rPr>
        <w:t xml:space="preserve">System use: </w:t>
      </w:r>
      <w:r>
        <w:t>Standards &amp; Intelligence Center</w:t>
      </w:r>
    </w:p>
    <w:p>
      <w:bookmarkStart w:id="100" w:name="GLOSS_100"/>
      <w:pPr>
        <w:pStyle w:val="Heading2"/>
      </w:pPr>
      <w:bookmarkEnd w:id="100"/>
      <w:r>
        <w:t>Trigger (GLOSS-100)</w:t>
      </w:r>
    </w:p>
    <w:p>
      <w:r>
        <w:t>A defined event, condition, threshold, date, or signal that requires a tool, review, decision, action, or escalation.</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01" w:name="GLOSS_101"/>
      <w:pPr>
        <w:pStyle w:val="Heading2"/>
      </w:pPr>
      <w:bookmarkEnd w:id="101"/>
      <w:r>
        <w:t>Unknown (GLOSS-101)</w:t>
      </w:r>
    </w:p>
    <w:p>
      <w:r>
        <w:t>Evidence is not known or available; it is not zero, no, or not applicable.</w:t>
      </w:r>
    </w:p>
    <w:p>
      <w:pPr>
        <w:spacing w:after="160"/>
      </w:pPr>
      <w:r>
        <w:rPr>
          <w:b/>
        </w:rPr>
        <w:t xml:space="preserve">System use: </w:t>
      </w:r>
      <w:r>
        <w:t>Implementation &amp; Verification</w:t>
      </w:r>
    </w:p>
    <w:p>
      <w:bookmarkStart w:id="102" w:name="GLOSS_102"/>
      <w:pPr>
        <w:pStyle w:val="Heading2"/>
      </w:pPr>
      <w:bookmarkEnd w:id="102"/>
      <w:r>
        <w:t>Validation (GLOSS-102)</w:t>
      </w:r>
    </w:p>
    <w:p>
      <w:r>
        <w:t>Confirmation that a design, requirement, tool, or method is appropriate for its intended purpose before or during use.</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03" w:name="GLOSS_103"/>
      <w:pPr>
        <w:pStyle w:val="Heading2"/>
      </w:pPr>
      <w:bookmarkEnd w:id="103"/>
      <w:r>
        <w:t>Verification (GLOSS-103)</w:t>
      </w:r>
    </w:p>
    <w:p>
      <w:r>
        <w:t>A fact-based check confirming that a required action occurred and met the defined acceptance criteria.</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04" w:name="GLOSS_104"/>
      <w:pPr>
        <w:pStyle w:val="Heading2"/>
      </w:pPr>
      <w:bookmarkEnd w:id="104"/>
      <w:r>
        <w:t>Version control (GLOSS-104)</w:t>
      </w:r>
    </w:p>
    <w:p>
      <w:r>
        <w:t>The method used to identify, approve, release, replace, archive, and trace changes to controlled materials.</w:t>
      </w:r>
    </w:p>
    <w:p>
      <w:pPr>
        <w:spacing w:after="160"/>
      </w:pPr>
      <w:r>
        <w:rPr>
          <w:b/>
        </w:rPr>
        <w:t xml:space="preserve">System use: </w:t>
      </w:r>
      <w:r>
        <w:t>Growth &amp; Sales Building, Guest Relationship &amp; Retention, Implementation &amp; Verification, Manager Development, Restaurant Performance &amp; Profitability, Risk &amp; Continuity, Standards &amp; Intelligence Center</w:t>
      </w:r>
    </w:p>
    <w:p>
      <w:bookmarkStart w:id="105" w:name="GLOSS_105"/>
      <w:pPr>
        <w:pStyle w:val="Heading2"/>
      </w:pPr>
      <w:bookmarkEnd w:id="105"/>
      <w:r>
        <w:t>Visits — last 30 days (GLOSS-105)</w:t>
      </w:r>
    </w:p>
    <w:p>
      <w:r>
        <w:t>Visits dated within the current rolling 30-day period.</w:t>
      </w:r>
    </w:p>
    <w:p>
      <w:pPr>
        <w:spacing w:after="160"/>
      </w:pPr>
      <w:r>
        <w:rPr>
          <w:b/>
        </w:rPr>
        <w:t xml:space="preserve">System use: </w:t>
      </w:r>
      <w:r>
        <w:t>Guest Relationship &amp; Retention</w:t>
      </w:r>
    </w:p>
    <w:p>
      <w:bookmarkStart w:id="106" w:name="GLOSS_106"/>
      <w:pPr>
        <w:pStyle w:val="Heading2"/>
      </w:pPr>
      <w:bookmarkEnd w:id="106"/>
      <w:r>
        <w:t>Weighted pipeline (GLOSS-106)</w:t>
      </w:r>
    </w:p>
    <w:p>
      <w:r>
        <w:t>Estimated value multiplied by stage probability.</w:t>
      </w:r>
    </w:p>
    <w:p>
      <w:pPr>
        <w:spacing w:after="160"/>
      </w:pPr>
      <w:r>
        <w:rPr>
          <w:b/>
        </w:rPr>
        <w:t xml:space="preserve">System use: </w:t>
      </w:r>
      <w:r>
        <w:t>Growth &amp; Sales Building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