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100"/>
        <w:jc w:val="center"/>
      </w:pPr>
      <w:r>
        <w:rPr>
          <w:b/>
          <w:color w:val="C9972B"/>
          <w:sz w:val="28"/>
        </w:rPr>
        <w:t>THE GRAVITY SYSTEM</w:t>
      </w:r>
    </w:p>
    <w:p>
      <w:pPr>
        <w:pStyle w:val="Title"/>
        <w:spacing w:before="240" w:after="240"/>
        <w:jc w:val="center"/>
        <w:shd w:fill="0D1B2A"/>
      </w:pPr>
      <w:r>
        <w:rPr>
          <w:color w:val="FFFFFF"/>
        </w:rPr>
        <w:t>Improvement</w:t>
        <w:br/>
        <w:t>Implementation Kit</w:t>
      </w:r>
    </w:p>
    <w:p>
      <w:pPr>
        <w:jc w:val="center"/>
      </w:pPr>
      <w:r>
        <w:rPr>
          <w:b/>
          <w:color w:val="8B1E1E"/>
          <w:sz w:val="28"/>
        </w:rPr>
        <w:t>ASSESS • LAUNCH • MEASURE • COACH • VERIFY • SUSTAIN</w:t>
      </w:r>
    </w:p>
    <w:p>
      <w:pPr>
        <w:pStyle w:val="Subtitle"/>
        <w:jc w:val="center"/>
      </w:pPr>
      <w:r>
        <w:t>The complete companion for the 30-Day Accelerated and 60-Day Guided plan libraries</w:t>
      </w:r>
    </w:p>
    <w:p>
      <w:pPr>
        <w:spacing w:before="960"/>
        <w:jc w:val="center"/>
      </w:pPr>
      <w:r>
        <w:rPr>
          <w:b/>
        </w:rPr>
        <w:t>Published by Thomas Monroe Books</w:t>
        <w:br/>
        <w:t>Author and System Developer: Thomas Butler</w:t>
      </w:r>
    </w:p>
    <w:p>
      <w:pPr>
        <w:pStyle w:val="Title"/>
        <w:pageBreakBefore/>
      </w:pPr>
      <w:r>
        <w:t>Welcome to the Gravity Improvement System</w:t>
      </w:r>
    </w:p>
    <w:p>
      <w:r>
        <w:rPr>
          <w:i/>
          <w:color w:val="556070"/>
        </w:rPr>
        <w:t>A practical system for turning operating concerns into measured, teachable, sustainable improvement.</w:t>
      </w:r>
    </w:p>
    <w:p>
      <w:r>
        <w:t>Thank you for trusting The Gravity System. This kit was designed so a manager can begin with clarity, protect employees and guests during change, and finish with evidence—not assumptions. It supports every plan in both improvement libraries.</w:t>
      </w:r>
    </w:p>
    <w:tbl>
      <w:tblPr>
        <w:tblStyle w:val="TableGrid"/>
        <w:tblW w:type="auto" w:w="0"/>
        <w:tblLook w:firstColumn="1" w:firstRow="1" w:lastColumn="0" w:lastRow="0" w:noHBand="0" w:noVBand="1" w:val="04A0"/>
      </w:tblPr>
      <w:tblGrid>
        <w:gridCol w:w="10166"/>
      </w:tblGrid>
      <w:tr>
        <w:trPr>
          <w:tblHeader w:val="true"/>
        </w:trPr>
        <w:tc>
          <w:tcPr>
            <w:tcW w:type="dxa" w:w="10166"/>
            <w:shd w:fill="F2E7CC"/>
            <w:tcMar>
              <w:top w:w="120" w:type="dxa"/>
              <w:start w:w="140" w:type="dxa"/>
              <w:bottom w:w="120" w:type="dxa"/>
              <w:end w:w="140" w:type="dxa"/>
            </w:tcMar>
          </w:tcPr>
          <w:p>
            <w:r/>
            <w:r>
              <w:rPr>
                <w:b/>
                <w:color w:val="8B1E1E"/>
              </w:rPr>
              <w:t xml:space="preserve">THE GRAVITY PROMISE  </w:t>
            </w:r>
            <w:r>
              <w:t>Improvement must never come at the expense of food safety, hospitality, product quality, employee dignity, fairness, legal compliance, or a workload the team cannot sustain.</w:t>
            </w:r>
          </w:p>
        </w:tc>
      </w:tr>
    </w:tbl>
    <w:p>
      <w:pPr>
        <w:pStyle w:val="Heading1"/>
      </w:pPr>
      <w:r>
        <w:t>What this kit helps you do</w:t>
      </w:r>
    </w:p>
    <w:p>
      <w:pPr>
        <w:pStyle w:val="ListBullet"/>
        <w:spacing w:after="60"/>
      </w:pPr>
      <w:r>
        <w:t>Choose the correct first plan instead of chasing the loudest complaint.</w:t>
      </w:r>
    </w:p>
    <w:p>
      <w:pPr>
        <w:pStyle w:val="ListBullet"/>
        <w:spacing w:after="60"/>
      </w:pPr>
      <w:r>
        <w:t>Establish trustworthy definitions and a representative baseline.</w:t>
      </w:r>
    </w:p>
    <w:p>
      <w:pPr>
        <w:pStyle w:val="ListBullet"/>
        <w:spacing w:after="60"/>
      </w:pPr>
      <w:r>
        <w:t>Explain the project without blaming or threatening employees.</w:t>
      </w:r>
    </w:p>
    <w:p>
      <w:pPr>
        <w:pStyle w:val="ListBullet"/>
        <w:spacing w:after="60"/>
      </w:pPr>
      <w:r>
        <w:t>Train, observe, coach, and document consistently.</w:t>
      </w:r>
    </w:p>
    <w:p>
      <w:pPr>
        <w:pStyle w:val="ListBullet"/>
        <w:spacing w:after="60"/>
      </w:pPr>
      <w:r>
        <w:t>Decide whether to standardize, extend, redesign, or stop the change.</w:t>
      </w:r>
    </w:p>
    <w:p>
      <w:pPr>
        <w:pStyle w:val="ListBullet"/>
        <w:spacing w:after="60"/>
      </w:pPr>
      <w:r>
        <w:t>Carry improvement forward after the calendar ends.</w:t>
      </w:r>
    </w:p>
    <w:p>
      <w:pPr>
        <w:pStyle w:val="Heading1"/>
      </w:pPr>
      <w:r>
        <w:t>Your first five actions</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Step</w:t>
            </w:r>
          </w:p>
        </w:tc>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Action</w:t>
            </w:r>
          </w:p>
        </w:tc>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Complete</w:t>
            </w:r>
          </w:p>
        </w:tc>
      </w:tr>
      <w:tr>
        <w:tc>
          <w:tcPr>
            <w:tcW w:type="dxa" w:w="3389"/>
            <w:vAlign w:val="center"/>
            <w:tcMar>
              <w:top w:w="80" w:type="dxa"/>
              <w:start w:w="120" w:type="dxa"/>
              <w:bottom w:w="80" w:type="dxa"/>
              <w:end w:w="120" w:type="dxa"/>
            </w:tcMar>
          </w:tcPr>
          <w:p>
            <w:pPr>
              <w:spacing w:after="0"/>
            </w:pPr>
            <w:r/>
            <w:r>
              <w:rPr>
                <w:rFonts w:ascii="Aptos" w:hAnsi="Aptos"/>
                <w:b/>
                <w:color w:val="0D1B2A"/>
                <w:sz w:val="16"/>
              </w:rPr>
              <w:t>1</w:t>
            </w:r>
          </w:p>
        </w:tc>
        <w:tc>
          <w:tcPr>
            <w:tcW w:type="dxa" w:w="3389"/>
            <w:vAlign w:val="center"/>
            <w:tcMar>
              <w:top w:w="80" w:type="dxa"/>
              <w:start w:w="120" w:type="dxa"/>
              <w:bottom w:w="80" w:type="dxa"/>
              <w:end w:w="120" w:type="dxa"/>
            </w:tcMar>
          </w:tcPr>
          <w:p>
            <w:pPr>
              <w:spacing w:after="0"/>
            </w:pPr>
            <w:r/>
            <w:r>
              <w:rPr>
                <w:rFonts w:ascii="Aptos" w:hAnsi="Aptos"/>
                <w:b w:val="0"/>
                <w:sz w:val="16"/>
              </w:rPr>
              <w:t>Choose the correct edition and improvement area.</w:t>
            </w:r>
          </w:p>
        </w:tc>
        <w:tc>
          <w:tcPr>
            <w:tcW w:type="dxa" w:w="3389"/>
            <w:vAlign w:val="center"/>
            <w:tcMar>
              <w:top w:w="80" w:type="dxa"/>
              <w:start w:w="120" w:type="dxa"/>
              <w:bottom w:w="80" w:type="dxa"/>
              <w:end w:w="120" w:type="dxa"/>
            </w:tcMar>
          </w:tcPr>
          <w:p>
            <w:pPr>
              <w:spacing w:after="0"/>
            </w:pPr>
            <w:r/>
            <w:r>
              <w:rPr>
                <w:rFonts w:ascii="Aptos" w:hAnsi="Aptos"/>
                <w:b w:val="0"/>
                <w:sz w:val="16"/>
              </w:rPr>
              <w:t>☐</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6"/>
              </w:rPr>
              <w:t>2</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Name one accountable manager and supporting roles.</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w:t>
            </w:r>
          </w:p>
        </w:tc>
      </w:tr>
      <w:tr>
        <w:tc>
          <w:tcPr>
            <w:tcW w:type="dxa" w:w="3389"/>
            <w:vAlign w:val="center"/>
            <w:tcMar>
              <w:top w:w="80" w:type="dxa"/>
              <w:start w:w="120" w:type="dxa"/>
              <w:bottom w:w="80" w:type="dxa"/>
              <w:end w:w="120" w:type="dxa"/>
            </w:tcMar>
          </w:tcPr>
          <w:p>
            <w:pPr>
              <w:spacing w:after="0"/>
            </w:pPr>
            <w:r/>
            <w:r>
              <w:rPr>
                <w:rFonts w:ascii="Aptos" w:hAnsi="Aptos"/>
                <w:b/>
                <w:color w:val="0D1B2A"/>
                <w:sz w:val="16"/>
              </w:rPr>
              <w:t>3</w:t>
            </w:r>
          </w:p>
        </w:tc>
        <w:tc>
          <w:tcPr>
            <w:tcW w:type="dxa" w:w="3389"/>
            <w:vAlign w:val="center"/>
            <w:tcMar>
              <w:top w:w="80" w:type="dxa"/>
              <w:start w:w="120" w:type="dxa"/>
              <w:bottom w:w="80" w:type="dxa"/>
              <w:end w:w="120" w:type="dxa"/>
            </w:tcMar>
          </w:tcPr>
          <w:p>
            <w:pPr>
              <w:spacing w:after="0"/>
            </w:pPr>
            <w:r/>
            <w:r>
              <w:rPr>
                <w:rFonts w:ascii="Aptos" w:hAnsi="Aptos"/>
                <w:b w:val="0"/>
                <w:sz w:val="16"/>
              </w:rPr>
              <w:t>Define the metric and collect the baseline before coaching.</w:t>
            </w:r>
          </w:p>
        </w:tc>
        <w:tc>
          <w:tcPr>
            <w:tcW w:type="dxa" w:w="3389"/>
            <w:vAlign w:val="center"/>
            <w:tcMar>
              <w:top w:w="80" w:type="dxa"/>
              <w:start w:w="120" w:type="dxa"/>
              <w:bottom w:w="80" w:type="dxa"/>
              <w:end w:w="120" w:type="dxa"/>
            </w:tcMar>
          </w:tcPr>
          <w:p>
            <w:pPr>
              <w:spacing w:after="0"/>
            </w:pPr>
            <w:r/>
            <w:r>
              <w:rPr>
                <w:rFonts w:ascii="Aptos" w:hAnsi="Aptos"/>
                <w:b w:val="0"/>
                <w:sz w:val="16"/>
              </w:rPr>
              <w:t>☐</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6"/>
              </w:rPr>
              <w:t>4</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Explain the purpose and protections to employees.</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w:t>
            </w:r>
          </w:p>
        </w:tc>
      </w:tr>
      <w:tr>
        <w:tc>
          <w:tcPr>
            <w:tcW w:type="dxa" w:w="3389"/>
            <w:vAlign w:val="center"/>
            <w:tcMar>
              <w:top w:w="80" w:type="dxa"/>
              <w:start w:w="120" w:type="dxa"/>
              <w:bottom w:w="80" w:type="dxa"/>
              <w:end w:w="120" w:type="dxa"/>
            </w:tcMar>
          </w:tcPr>
          <w:p>
            <w:pPr>
              <w:spacing w:after="0"/>
            </w:pPr>
            <w:r/>
            <w:r>
              <w:rPr>
                <w:rFonts w:ascii="Aptos" w:hAnsi="Aptos"/>
                <w:b/>
                <w:color w:val="0D1B2A"/>
                <w:sz w:val="16"/>
              </w:rPr>
              <w:t>5</w:t>
            </w:r>
          </w:p>
        </w:tc>
        <w:tc>
          <w:tcPr>
            <w:tcW w:type="dxa" w:w="3389"/>
            <w:vAlign w:val="center"/>
            <w:tcMar>
              <w:top w:w="80" w:type="dxa"/>
              <w:start w:w="120" w:type="dxa"/>
              <w:bottom w:w="80" w:type="dxa"/>
              <w:end w:w="120" w:type="dxa"/>
            </w:tcMar>
          </w:tcPr>
          <w:p>
            <w:pPr>
              <w:spacing w:after="0"/>
            </w:pPr>
            <w:r/>
            <w:r>
              <w:rPr>
                <w:rFonts w:ascii="Aptos" w:hAnsi="Aptos"/>
                <w:b w:val="0"/>
                <w:sz w:val="16"/>
              </w:rPr>
              <w:t>Start the selected calendar and document each checkpoint.</w:t>
            </w:r>
          </w:p>
        </w:tc>
        <w:tc>
          <w:tcPr>
            <w:tcW w:type="dxa" w:w="3389"/>
            <w:vAlign w:val="center"/>
            <w:tcMar>
              <w:top w:w="80" w:type="dxa"/>
              <w:start w:w="120" w:type="dxa"/>
              <w:bottom w:w="80" w:type="dxa"/>
              <w:end w:w="120" w:type="dxa"/>
            </w:tcMar>
          </w:tcPr>
          <w:p>
            <w:pPr>
              <w:spacing w:after="0"/>
            </w:pPr>
            <w:r/>
            <w:r>
              <w:rPr>
                <w:rFonts w:ascii="Aptos" w:hAnsi="Aptos"/>
                <w:b w:val="0"/>
                <w:sz w:val="16"/>
              </w:rPr>
              <w:t>☐</w:t>
            </w:r>
          </w:p>
        </w:tc>
      </w:tr>
    </w:tbl>
    <w:p>
      <w:pPr>
        <w:pStyle w:val="Title"/>
        <w:pageBreakBefore/>
      </w:pPr>
      <w:r>
        <w:t>Choose the Right Edition</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Edition</w:t>
            </w:r>
          </w:p>
        </w:tc>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Best Fit</w:t>
            </w:r>
          </w:p>
        </w:tc>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Use When</w:t>
            </w:r>
          </w:p>
        </w:tc>
      </w:tr>
      <w:tr>
        <w:tc>
          <w:tcPr>
            <w:tcW w:type="dxa" w:w="3389"/>
            <w:vAlign w:val="center"/>
            <w:tcMar>
              <w:top w:w="80" w:type="dxa"/>
              <w:start w:w="120" w:type="dxa"/>
              <w:bottom w:w="80" w:type="dxa"/>
              <w:end w:w="120" w:type="dxa"/>
            </w:tcMar>
          </w:tcPr>
          <w:p>
            <w:pPr>
              <w:spacing w:after="0"/>
            </w:pPr>
            <w:r/>
            <w:r>
              <w:rPr>
                <w:rFonts w:ascii="Aptos" w:hAnsi="Aptos"/>
                <w:b/>
                <w:color w:val="0D1B2A"/>
                <w:sz w:val="16"/>
              </w:rPr>
              <w:t>30-Day Accelerated</w:t>
            </w:r>
          </w:p>
        </w:tc>
        <w:tc>
          <w:tcPr>
            <w:tcW w:type="dxa" w:w="3389"/>
            <w:vAlign w:val="center"/>
            <w:tcMar>
              <w:top w:w="80" w:type="dxa"/>
              <w:start w:w="120" w:type="dxa"/>
              <w:bottom w:w="80" w:type="dxa"/>
              <w:end w:w="120" w:type="dxa"/>
            </w:tcMar>
          </w:tcPr>
          <w:p>
            <w:pPr>
              <w:spacing w:after="0"/>
            </w:pPr>
            <w:r/>
            <w:r>
              <w:rPr>
                <w:rFonts w:ascii="Aptos" w:hAnsi="Aptos"/>
                <w:b w:val="0"/>
                <w:sz w:val="16"/>
              </w:rPr>
              <w:t>Established managers and disciplined teams</w:t>
            </w:r>
          </w:p>
        </w:tc>
        <w:tc>
          <w:tcPr>
            <w:tcW w:type="dxa" w:w="3389"/>
            <w:vAlign w:val="center"/>
            <w:tcMar>
              <w:top w:w="80" w:type="dxa"/>
              <w:start w:w="120" w:type="dxa"/>
              <w:bottom w:w="80" w:type="dxa"/>
              <w:end w:w="120" w:type="dxa"/>
            </w:tcMar>
          </w:tcPr>
          <w:p>
            <w:pPr>
              <w:spacing w:after="0"/>
            </w:pPr>
            <w:r/>
            <w:r>
              <w:rPr>
                <w:rFonts w:ascii="Aptos" w:hAnsi="Aptos"/>
                <w:b w:val="0"/>
                <w:sz w:val="16"/>
              </w:rPr>
              <w:t>Reliable data exists; daily follow-through and compressed training are realistic.</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6"/>
              </w:rPr>
              <w:t>60-Day Guided</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Beginning managers, newer teams, or lower implementation capacity</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The team needs additional explanation, repetition, observation, coaching, and correction.</w:t>
            </w:r>
          </w:p>
        </w:tc>
      </w:tr>
    </w:tbl>
    <w:tbl>
      <w:tblPr>
        <w:tblStyle w:val="TableGrid"/>
        <w:tblW w:type="auto" w:w="0"/>
        <w:tblLook w:firstColumn="1" w:firstRow="1" w:lastColumn="0" w:lastRow="0" w:noHBand="0" w:noVBand="1" w:val="04A0"/>
      </w:tblPr>
      <w:tblGrid>
        <w:gridCol w:w="10166"/>
      </w:tblGrid>
      <w:tr>
        <w:trPr>
          <w:tblHeader w:val="true"/>
        </w:trPr>
        <w:tc>
          <w:tcPr>
            <w:tcW w:type="dxa" w:w="10166"/>
            <w:shd w:fill="E8EEF5"/>
            <w:tcMar>
              <w:top w:w="120" w:type="dxa"/>
              <w:start w:w="140" w:type="dxa"/>
              <w:bottom w:w="120" w:type="dxa"/>
              <w:end w:w="140" w:type="dxa"/>
            </w:tcMar>
          </w:tcPr>
          <w:p>
            <w:r/>
            <w:r>
              <w:rPr>
                <w:b/>
                <w:color w:val="8B1E1E"/>
              </w:rPr>
              <w:t xml:space="preserve">SAME STANDARD  </w:t>
            </w:r>
            <w:r>
              <w:t>Both editions use the same measures, operating protections, and intended outcomes. The 60-day edition is not a reduced standard; only pacing and implementation support differ.</w:t>
            </w:r>
          </w:p>
        </w:tc>
      </w:tr>
    </w:tbl>
    <w:p>
      <w:pPr>
        <w:pStyle w:val="Heading1"/>
      </w:pPr>
      <w:r>
        <w:t>Do not run both versions of the same plan</w:t>
      </w:r>
    </w:p>
    <w:p>
      <w:r>
        <w:t>Choose one edition based on current management capacity. Switching is appropriate only when documented conditions show that the chosen pace is unrealistic. Preserve completed evidence and restart from the equivalent phase—not automatically from Day 1.</w:t>
      </w:r>
    </w:p>
    <w:p>
      <w:pPr>
        <w:pStyle w:val="Heading1"/>
      </w:pPr>
      <w:r>
        <w:t>Capacity test</w:t>
      </w:r>
    </w:p>
    <w:p>
      <w:pPr>
        <w:spacing w:after="80"/>
        <w:ind w:left="230" w:hanging="230"/>
      </w:pPr>
      <w:r>
        <w:t>☐  A manager can protect daily ownership and documentation.</w:t>
      </w:r>
    </w:p>
    <w:p>
      <w:pPr>
        <w:spacing w:after="80"/>
        <w:ind w:left="230" w:hanging="230"/>
      </w:pPr>
      <w:r>
        <w:t>☐  Baseline data can be collected without changing employee behavior early.</w:t>
      </w:r>
    </w:p>
    <w:p>
      <w:pPr>
        <w:spacing w:after="80"/>
        <w:ind w:left="230" w:hanging="230"/>
      </w:pPr>
      <w:r>
        <w:t>☐  Required employees can be trained and observed within the selected pace.</w:t>
      </w:r>
    </w:p>
    <w:p>
      <w:pPr>
        <w:spacing w:after="80"/>
        <w:ind w:left="230" w:hanging="230"/>
      </w:pPr>
      <w:r>
        <w:t>☐  Scheduled reviews will occur even during demanding operating weeks.</w:t>
      </w:r>
    </w:p>
    <w:p>
      <w:pPr>
        <w:spacing w:after="80"/>
        <w:ind w:left="230" w:hanging="230"/>
      </w:pPr>
      <w:r>
        <w:t>☐  The operation can correct setbacks without abandoning the standard.</w:t>
      </w:r>
    </w:p>
    <w:p>
      <w:r>
        <w:t>If three or more statements cannot be confirmed, begin with the 60-Day Guided edition.</w:t>
        <w:br/>
        <w:t>Selected edition: ☐ 30-Day Accelerated   ☐ 60-Day Guided   Approved by: ____________________</w:t>
      </w:r>
    </w:p>
    <w:p>
      <w:pPr>
        <w:pStyle w:val="Title"/>
        <w:pageBreakBefore/>
      </w:pPr>
      <w:r>
        <w:t>What Every File Is For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File</w:t>
            </w:r>
          </w:p>
        </w:tc>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Purpose</w:t>
            </w:r>
          </w:p>
        </w:tc>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Open It When</w:t>
            </w:r>
          </w:p>
        </w:tc>
      </w:tr>
      <w:tr>
        <w:tc>
          <w:tcPr>
            <w:tcW w:type="dxa" w:w="3389"/>
            <w:vAlign w:val="center"/>
            <w:tcMar>
              <w:top w:w="80" w:type="dxa"/>
              <w:start w:w="120" w:type="dxa"/>
              <w:bottom w:w="80" w:type="dxa"/>
              <w:end w:w="120" w:type="dxa"/>
            </w:tcMar>
          </w:tcPr>
          <w:p>
            <w:pPr>
              <w:spacing w:after="0"/>
            </w:pPr>
            <w:r/>
            <w:r>
              <w:rPr>
                <w:rFonts w:ascii="Aptos" w:hAnsi="Aptos"/>
                <w:b/>
                <w:color w:val="0D1B2A"/>
                <w:sz w:val="16"/>
              </w:rPr>
              <w:t>README FIRST</w:t>
            </w:r>
          </w:p>
        </w:tc>
        <w:tc>
          <w:tcPr>
            <w:tcW w:type="dxa" w:w="3389"/>
            <w:vAlign w:val="center"/>
            <w:tcMar>
              <w:top w:w="80" w:type="dxa"/>
              <w:start w:w="120" w:type="dxa"/>
              <w:bottom w:w="80" w:type="dxa"/>
              <w:end w:w="120" w:type="dxa"/>
            </w:tcMar>
          </w:tcPr>
          <w:p>
            <w:pPr>
              <w:spacing w:after="0"/>
            </w:pPr>
            <w:r/>
            <w:r>
              <w:rPr>
                <w:rFonts w:ascii="Aptos" w:hAnsi="Aptos"/>
                <w:b w:val="0"/>
                <w:sz w:val="16"/>
              </w:rPr>
              <w:t>Explains package contents and recommended order.</w:t>
            </w:r>
          </w:p>
        </w:tc>
        <w:tc>
          <w:tcPr>
            <w:tcW w:type="dxa" w:w="3389"/>
            <w:vAlign w:val="center"/>
            <w:tcMar>
              <w:top w:w="80" w:type="dxa"/>
              <w:start w:w="120" w:type="dxa"/>
              <w:bottom w:w="80" w:type="dxa"/>
              <w:end w:w="120" w:type="dxa"/>
            </w:tcMar>
          </w:tcPr>
          <w:p>
            <w:pPr>
              <w:spacing w:after="0"/>
            </w:pPr>
            <w:r/>
            <w:r>
              <w:rPr>
                <w:rFonts w:ascii="Aptos" w:hAnsi="Aptos"/>
                <w:b w:val="0"/>
                <w:sz w:val="16"/>
              </w:rPr>
              <w:t>Immediately after extraction.</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6"/>
              </w:rPr>
              <w:t>START HERE</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Introduces the library, sequence, and rules.</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Before selecting a plan.</w:t>
            </w:r>
          </w:p>
        </w:tc>
      </w:tr>
      <w:tr>
        <w:tc>
          <w:tcPr>
            <w:tcW w:type="dxa" w:w="3389"/>
            <w:vAlign w:val="center"/>
            <w:tcMar>
              <w:top w:w="80" w:type="dxa"/>
              <w:start w:w="120" w:type="dxa"/>
              <w:bottom w:w="80" w:type="dxa"/>
              <w:end w:w="120" w:type="dxa"/>
            </w:tcMar>
          </w:tcPr>
          <w:p>
            <w:pPr>
              <w:spacing w:after="0"/>
            </w:pPr>
            <w:r/>
            <w:r>
              <w:rPr>
                <w:rFonts w:ascii="Aptos" w:hAnsi="Aptos"/>
                <w:b/>
                <w:color w:val="0D1B2A"/>
                <w:sz w:val="16"/>
              </w:rPr>
              <w:t>Complete Master PDF</w:t>
            </w:r>
          </w:p>
        </w:tc>
        <w:tc>
          <w:tcPr>
            <w:tcW w:type="dxa" w:w="3389"/>
            <w:vAlign w:val="center"/>
            <w:tcMar>
              <w:top w:w="80" w:type="dxa"/>
              <w:start w:w="120" w:type="dxa"/>
              <w:bottom w:w="80" w:type="dxa"/>
              <w:end w:w="120" w:type="dxa"/>
            </w:tcMar>
          </w:tcPr>
          <w:p>
            <w:pPr>
              <w:spacing w:after="0"/>
            </w:pPr>
            <w:r/>
            <w:r>
              <w:rPr>
                <w:rFonts w:ascii="Aptos" w:hAnsi="Aptos"/>
                <w:b w:val="0"/>
                <w:sz w:val="16"/>
              </w:rPr>
              <w:t>Contains all 12 plans in one printable reference.</w:t>
            </w:r>
          </w:p>
        </w:tc>
        <w:tc>
          <w:tcPr>
            <w:tcW w:type="dxa" w:w="3389"/>
            <w:vAlign w:val="center"/>
            <w:tcMar>
              <w:top w:w="80" w:type="dxa"/>
              <w:start w:w="120" w:type="dxa"/>
              <w:bottom w:w="80" w:type="dxa"/>
              <w:end w:w="120" w:type="dxa"/>
            </w:tcMar>
          </w:tcPr>
          <w:p>
            <w:pPr>
              <w:spacing w:after="0"/>
            </w:pPr>
            <w:r/>
            <w:r>
              <w:rPr>
                <w:rFonts w:ascii="Aptos" w:hAnsi="Aptos"/>
                <w:b w:val="0"/>
                <w:sz w:val="16"/>
              </w:rPr>
              <w:t>For management review or complete printing.</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6"/>
              </w:rPr>
              <w:t>Editable Word Master</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Allows local notes and approved customization.</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When preparing an internal working copy.</w:t>
            </w:r>
          </w:p>
        </w:tc>
      </w:tr>
      <w:tr>
        <w:tc>
          <w:tcPr>
            <w:tcW w:type="dxa" w:w="3389"/>
            <w:vAlign w:val="center"/>
            <w:tcMar>
              <w:top w:w="80" w:type="dxa"/>
              <w:start w:w="120" w:type="dxa"/>
              <w:bottom w:w="80" w:type="dxa"/>
              <w:end w:w="120" w:type="dxa"/>
            </w:tcMar>
          </w:tcPr>
          <w:p>
            <w:pPr>
              <w:spacing w:after="0"/>
            </w:pPr>
            <w:r/>
            <w:r>
              <w:rPr>
                <w:rFonts w:ascii="Aptos" w:hAnsi="Aptos"/>
                <w:b/>
                <w:color w:val="0D1B2A"/>
                <w:sz w:val="16"/>
              </w:rPr>
              <w:t>Individual Plan PDFs</w:t>
            </w:r>
          </w:p>
        </w:tc>
        <w:tc>
          <w:tcPr>
            <w:tcW w:type="dxa" w:w="3389"/>
            <w:vAlign w:val="center"/>
            <w:tcMar>
              <w:top w:w="80" w:type="dxa"/>
              <w:start w:w="120" w:type="dxa"/>
              <w:bottom w:w="80" w:type="dxa"/>
              <w:end w:w="120" w:type="dxa"/>
            </w:tcMar>
          </w:tcPr>
          <w:p>
            <w:pPr>
              <w:spacing w:after="0"/>
            </w:pPr>
            <w:r/>
            <w:r>
              <w:rPr>
                <w:rFonts w:ascii="Aptos" w:hAnsi="Aptos"/>
                <w:b w:val="0"/>
                <w:sz w:val="16"/>
              </w:rPr>
              <w:t>Provides one clean plan without unrelated material.</w:t>
            </w:r>
          </w:p>
        </w:tc>
        <w:tc>
          <w:tcPr>
            <w:tcW w:type="dxa" w:w="3389"/>
            <w:vAlign w:val="center"/>
            <w:tcMar>
              <w:top w:w="80" w:type="dxa"/>
              <w:start w:w="120" w:type="dxa"/>
              <w:bottom w:w="80" w:type="dxa"/>
              <w:end w:w="120" w:type="dxa"/>
            </w:tcMar>
          </w:tcPr>
          <w:p>
            <w:pPr>
              <w:spacing w:after="0"/>
            </w:pPr>
            <w:r/>
            <w:r>
              <w:rPr>
                <w:rFonts w:ascii="Aptos" w:hAnsi="Aptos"/>
                <w:b w:val="0"/>
                <w:sz w:val="16"/>
              </w:rPr>
              <w:t>When launching a selected plan.</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6"/>
              </w:rPr>
              <w:t>Implementation Kit</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Provides assessment, training, measurement, forms, glossary, and support.</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Before and throughout implementation.</w:t>
            </w:r>
          </w:p>
        </w:tc>
      </w:tr>
      <w:tr>
        <w:tc>
          <w:tcPr>
            <w:tcW w:type="dxa" w:w="3389"/>
            <w:vAlign w:val="center"/>
            <w:tcMar>
              <w:top w:w="80" w:type="dxa"/>
              <w:start w:w="120" w:type="dxa"/>
              <w:bottom w:w="80" w:type="dxa"/>
              <w:end w:w="120" w:type="dxa"/>
            </w:tcMar>
          </w:tcPr>
          <w:p>
            <w:pPr>
              <w:spacing w:after="0"/>
            </w:pPr>
            <w:r/>
            <w:r>
              <w:rPr>
                <w:rFonts w:ascii="Aptos" w:hAnsi="Aptos"/>
                <w:b/>
                <w:color w:val="0D1B2A"/>
                <w:sz w:val="16"/>
              </w:rPr>
              <w:t>Printable Forms</w:t>
            </w:r>
          </w:p>
        </w:tc>
        <w:tc>
          <w:tcPr>
            <w:tcW w:type="dxa" w:w="3389"/>
            <w:vAlign w:val="center"/>
            <w:tcMar>
              <w:top w:w="80" w:type="dxa"/>
              <w:start w:w="120" w:type="dxa"/>
              <w:bottom w:w="80" w:type="dxa"/>
              <w:end w:w="120" w:type="dxa"/>
            </w:tcMar>
          </w:tcPr>
          <w:p>
            <w:pPr>
              <w:spacing w:after="0"/>
            </w:pPr>
            <w:r/>
            <w:r>
              <w:rPr>
                <w:rFonts w:ascii="Aptos" w:hAnsi="Aptos"/>
                <w:b w:val="0"/>
                <w:sz w:val="16"/>
              </w:rPr>
              <w:t>Provides clean reusable records.</w:t>
            </w:r>
          </w:p>
        </w:tc>
        <w:tc>
          <w:tcPr>
            <w:tcW w:type="dxa" w:w="3389"/>
            <w:vAlign w:val="center"/>
            <w:tcMar>
              <w:top w:w="80" w:type="dxa"/>
              <w:start w:w="120" w:type="dxa"/>
              <w:bottom w:w="80" w:type="dxa"/>
              <w:end w:w="120" w:type="dxa"/>
            </w:tcMar>
          </w:tcPr>
          <w:p>
            <w:pPr>
              <w:spacing w:after="0"/>
            </w:pPr>
            <w:r/>
            <w:r>
              <w:rPr>
                <w:rFonts w:ascii="Aptos" w:hAnsi="Aptos"/>
                <w:b w:val="0"/>
                <w:sz w:val="16"/>
              </w:rPr>
              <w:t>When more than one copy is needed.</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6"/>
              </w:rPr>
              <w:t>Expansion Roadmap</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Shows future improvement categories.</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After the Priority 12 are stable.</w:t>
            </w:r>
          </w:p>
        </w:tc>
      </w:tr>
    </w:tbl>
    <w:p>
      <w:pPr>
        <w:pStyle w:val="Title"/>
        <w:pageBreakBefore/>
      </w:pPr>
      <w:r>
        <w:t>Improvement-Area Assessment</w:t>
      </w:r>
    </w:p>
    <w:p>
      <w:r>
        <w:rPr>
          <w:i/>
          <w:color w:val="556070"/>
        </w:rPr>
        <w:t>Score observed operating evidence—not personalities. Use 0 if no concern is present and 4 if the concern is frequent, costly, or damaging.</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120" w:type="dxa"/>
              <w:bottom w:w="80" w:type="dxa"/>
              <w:end w:w="120" w:type="dxa"/>
            </w:tcMar>
            <w:shd w:fill="0D1B2A"/>
          </w:tcPr>
          <w:p>
            <w:pPr>
              <w:spacing w:after="0"/>
            </w:pPr>
            <w:r/>
            <w:r>
              <w:rPr>
                <w:rFonts w:ascii="Aptos" w:hAnsi="Aptos"/>
                <w:b/>
                <w:color w:val="FFFFFF"/>
                <w:sz w:val="15"/>
              </w:rPr>
              <w:t>Improvement Area</w:t>
            </w:r>
          </w:p>
        </w:tc>
        <w:tc>
          <w:tcPr>
            <w:tcW w:type="dxa" w:w="3389"/>
            <w:vAlign w:val="center"/>
            <w:tcMar>
              <w:top w:w="80" w:type="dxa"/>
              <w:start w:w="120" w:type="dxa"/>
              <w:bottom w:w="80" w:type="dxa"/>
              <w:end w:w="120" w:type="dxa"/>
            </w:tcMar>
            <w:shd w:fill="0D1B2A"/>
          </w:tcPr>
          <w:p>
            <w:pPr>
              <w:spacing w:after="0"/>
            </w:pPr>
            <w:r/>
            <w:r>
              <w:rPr>
                <w:rFonts w:ascii="Aptos" w:hAnsi="Aptos"/>
                <w:b/>
                <w:color w:val="FFFFFF"/>
                <w:sz w:val="15"/>
              </w:rPr>
              <w:t>Evidence to Consider</w:t>
            </w:r>
          </w:p>
        </w:tc>
        <w:tc>
          <w:tcPr>
            <w:tcW w:type="dxa" w:w="3389"/>
            <w:vAlign w:val="center"/>
            <w:tcMar>
              <w:top w:w="80" w:type="dxa"/>
              <w:start w:w="120" w:type="dxa"/>
              <w:bottom w:w="80" w:type="dxa"/>
              <w:end w:w="120" w:type="dxa"/>
            </w:tcMar>
            <w:shd w:fill="0D1B2A"/>
          </w:tcPr>
          <w:p>
            <w:pPr>
              <w:spacing w:after="0"/>
            </w:pPr>
            <w:r/>
            <w:r>
              <w:rPr>
                <w:rFonts w:ascii="Aptos" w:hAnsi="Aptos"/>
                <w:b/>
                <w:color w:val="FFFFFF"/>
                <w:sz w:val="15"/>
              </w:rPr>
              <w:t>Score 0–4</w:t>
            </w:r>
          </w:p>
        </w:tc>
      </w:tr>
      <w:tr>
        <w:tc>
          <w:tcPr>
            <w:tcW w:type="dxa" w:w="3389"/>
            <w:vAlign w:val="center"/>
            <w:tcMar>
              <w:top w:w="80" w:type="dxa"/>
              <w:start w:w="120" w:type="dxa"/>
              <w:bottom w:w="80" w:type="dxa"/>
              <w:end w:w="120" w:type="dxa"/>
            </w:tcMar>
          </w:tcPr>
          <w:p>
            <w:pPr>
              <w:spacing w:after="0"/>
            </w:pPr>
            <w:r/>
            <w:r>
              <w:rPr>
                <w:rFonts w:ascii="Aptos" w:hAnsi="Aptos"/>
                <w:b/>
                <w:color w:val="0D1B2A"/>
                <w:sz w:val="15"/>
              </w:rPr>
              <w:t>Customer Order Pacing</w:t>
            </w:r>
          </w:p>
        </w:tc>
        <w:tc>
          <w:tcPr>
            <w:tcW w:type="dxa" w:w="3389"/>
            <w:vAlign w:val="center"/>
            <w:tcMar>
              <w:top w:w="80" w:type="dxa"/>
              <w:start w:w="120" w:type="dxa"/>
              <w:bottom w:w="80" w:type="dxa"/>
              <w:end w:w="120" w:type="dxa"/>
            </w:tcMar>
          </w:tcPr>
          <w:p>
            <w:pPr>
              <w:spacing w:after="0"/>
            </w:pPr>
            <w:r/>
            <w:r>
              <w:rPr>
                <w:rFonts w:ascii="Aptos" w:hAnsi="Aptos"/>
                <w:b w:val="0"/>
                <w:sz w:val="15"/>
              </w:rPr>
              <w:t>Courses collide, long gaps occur, or guests feel rushed.</w:t>
            </w:r>
          </w:p>
        </w:tc>
        <w:tc>
          <w:tcPr>
            <w:tcW w:type="dxa" w:w="3389"/>
            <w:vAlign w:val="center"/>
            <w:tcMar>
              <w:top w:w="80" w:type="dxa"/>
              <w:start w:w="120" w:type="dxa"/>
              <w:bottom w:w="80" w:type="dxa"/>
              <w:end w:w="120" w:type="dxa"/>
            </w:tcMar>
          </w:tcPr>
          <w:p>
            <w:pPr>
              <w:spacing w:after="0"/>
            </w:pPr>
            <w:r/>
            <w:r>
              <w:rPr>
                <w:rFonts w:ascii="Aptos" w:hAnsi="Aptos"/>
                <w:b w:val="0"/>
                <w:sz w:val="15"/>
              </w:rPr>
              <w:t>___</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5"/>
              </w:rPr>
              <w:t>Table-Turn Time</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Preventable delays exist in payment, pre-bussing, resetting, or table release.</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___</w:t>
            </w:r>
          </w:p>
        </w:tc>
      </w:tr>
      <w:tr>
        <w:tc>
          <w:tcPr>
            <w:tcW w:type="dxa" w:w="3389"/>
            <w:vAlign w:val="center"/>
            <w:tcMar>
              <w:top w:w="80" w:type="dxa"/>
              <w:start w:w="120" w:type="dxa"/>
              <w:bottom w:w="80" w:type="dxa"/>
              <w:end w:w="120" w:type="dxa"/>
            </w:tcMar>
          </w:tcPr>
          <w:p>
            <w:pPr>
              <w:spacing w:after="0"/>
            </w:pPr>
            <w:r/>
            <w:r>
              <w:rPr>
                <w:rFonts w:ascii="Aptos" w:hAnsi="Aptos"/>
                <w:b/>
                <w:color w:val="0D1B2A"/>
                <w:sz w:val="15"/>
              </w:rPr>
              <w:t>Kitchen Ticket-Time Consistency</w:t>
            </w:r>
          </w:p>
        </w:tc>
        <w:tc>
          <w:tcPr>
            <w:tcW w:type="dxa" w:w="3389"/>
            <w:vAlign w:val="center"/>
            <w:tcMar>
              <w:top w:w="80" w:type="dxa"/>
              <w:start w:w="120" w:type="dxa"/>
              <w:bottom w:w="80" w:type="dxa"/>
              <w:end w:w="120" w:type="dxa"/>
            </w:tcMar>
          </w:tcPr>
          <w:p>
            <w:pPr>
              <w:spacing w:after="0"/>
            </w:pPr>
            <w:r/>
            <w:r>
              <w:rPr>
                <w:rFonts w:ascii="Aptos" w:hAnsi="Aptos"/>
                <w:b w:val="0"/>
                <w:sz w:val="15"/>
              </w:rPr>
              <w:t>Ticket times vary widely or peak-period production becomes unpredictable.</w:t>
            </w:r>
          </w:p>
        </w:tc>
        <w:tc>
          <w:tcPr>
            <w:tcW w:type="dxa" w:w="3389"/>
            <w:vAlign w:val="center"/>
            <w:tcMar>
              <w:top w:w="80" w:type="dxa"/>
              <w:start w:w="120" w:type="dxa"/>
              <w:bottom w:w="80" w:type="dxa"/>
              <w:end w:w="120" w:type="dxa"/>
            </w:tcMar>
          </w:tcPr>
          <w:p>
            <w:pPr>
              <w:spacing w:after="0"/>
            </w:pPr>
            <w:r/>
            <w:r>
              <w:rPr>
                <w:rFonts w:ascii="Aptos" w:hAnsi="Aptos"/>
                <w:b w:val="0"/>
                <w:sz w:val="15"/>
              </w:rPr>
              <w:t>___</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5"/>
              </w:rPr>
              <w:t>Order Accuracy and Remakes</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Incorrect items, missed modifications, or avoidable remakes occur.</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___</w:t>
            </w:r>
          </w:p>
        </w:tc>
      </w:tr>
      <w:tr>
        <w:tc>
          <w:tcPr>
            <w:tcW w:type="dxa" w:w="3389"/>
            <w:vAlign w:val="center"/>
            <w:tcMar>
              <w:top w:w="80" w:type="dxa"/>
              <w:start w:w="120" w:type="dxa"/>
              <w:bottom w:w="80" w:type="dxa"/>
              <w:end w:w="120" w:type="dxa"/>
            </w:tcMar>
          </w:tcPr>
          <w:p>
            <w:pPr>
              <w:spacing w:after="0"/>
            </w:pPr>
            <w:r/>
            <w:r>
              <w:rPr>
                <w:rFonts w:ascii="Aptos" w:hAnsi="Aptos"/>
                <w:b/>
                <w:color w:val="0D1B2A"/>
                <w:sz w:val="15"/>
              </w:rPr>
              <w:t>Labor-Hours Forecasting</w:t>
            </w:r>
          </w:p>
        </w:tc>
        <w:tc>
          <w:tcPr>
            <w:tcW w:type="dxa" w:w="3389"/>
            <w:vAlign w:val="center"/>
            <w:tcMar>
              <w:top w:w="80" w:type="dxa"/>
              <w:start w:w="120" w:type="dxa"/>
              <w:bottom w:w="80" w:type="dxa"/>
              <w:end w:w="120" w:type="dxa"/>
            </w:tcMar>
          </w:tcPr>
          <w:p>
            <w:pPr>
              <w:spacing w:after="0"/>
            </w:pPr>
            <w:r/>
            <w:r>
              <w:rPr>
                <w:rFonts w:ascii="Aptos" w:hAnsi="Aptos"/>
                <w:b w:val="0"/>
                <w:sz w:val="15"/>
              </w:rPr>
              <w:t>Scheduled hours do not reliably match expected demand and workload.</w:t>
            </w:r>
          </w:p>
        </w:tc>
        <w:tc>
          <w:tcPr>
            <w:tcW w:type="dxa" w:w="3389"/>
            <w:vAlign w:val="center"/>
            <w:tcMar>
              <w:top w:w="80" w:type="dxa"/>
              <w:start w:w="120" w:type="dxa"/>
              <w:bottom w:w="80" w:type="dxa"/>
              <w:end w:w="120" w:type="dxa"/>
            </w:tcMar>
          </w:tcPr>
          <w:p>
            <w:pPr>
              <w:spacing w:after="0"/>
            </w:pPr>
            <w:r/>
            <w:r>
              <w:rPr>
                <w:rFonts w:ascii="Aptos" w:hAnsi="Aptos"/>
                <w:b w:val="0"/>
                <w:sz w:val="15"/>
              </w:rPr>
              <w:t>___</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5"/>
              </w:rPr>
              <w:t>Shift Deployment</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The right number of people may be present but positioned poorly.</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___</w:t>
            </w:r>
          </w:p>
        </w:tc>
      </w:tr>
      <w:tr>
        <w:tc>
          <w:tcPr>
            <w:tcW w:type="dxa" w:w="3389"/>
            <w:vAlign w:val="center"/>
            <w:tcMar>
              <w:top w:w="80" w:type="dxa"/>
              <w:start w:w="120" w:type="dxa"/>
              <w:bottom w:w="80" w:type="dxa"/>
              <w:end w:w="120" w:type="dxa"/>
            </w:tcMar>
          </w:tcPr>
          <w:p>
            <w:pPr>
              <w:spacing w:after="0"/>
            </w:pPr>
            <w:r/>
            <w:r>
              <w:rPr>
                <w:rFonts w:ascii="Aptos" w:hAnsi="Aptos"/>
                <w:b/>
                <w:color w:val="0D1B2A"/>
                <w:sz w:val="15"/>
              </w:rPr>
              <w:t>Station and Pre-Shift Readiness</w:t>
            </w:r>
          </w:p>
        </w:tc>
        <w:tc>
          <w:tcPr>
            <w:tcW w:type="dxa" w:w="3389"/>
            <w:vAlign w:val="center"/>
            <w:tcMar>
              <w:top w:w="80" w:type="dxa"/>
              <w:start w:w="120" w:type="dxa"/>
              <w:bottom w:w="80" w:type="dxa"/>
              <w:end w:w="120" w:type="dxa"/>
            </w:tcMar>
          </w:tcPr>
          <w:p>
            <w:pPr>
              <w:spacing w:after="0"/>
            </w:pPr>
            <w:r/>
            <w:r>
              <w:rPr>
                <w:rFonts w:ascii="Aptos" w:hAnsi="Aptos"/>
                <w:b w:val="0"/>
                <w:sz w:val="15"/>
              </w:rPr>
              <w:t>Shifts begin without verified pars, tools, product, or assignments.</w:t>
            </w:r>
          </w:p>
        </w:tc>
        <w:tc>
          <w:tcPr>
            <w:tcW w:type="dxa" w:w="3389"/>
            <w:vAlign w:val="center"/>
            <w:tcMar>
              <w:top w:w="80" w:type="dxa"/>
              <w:start w:w="120" w:type="dxa"/>
              <w:bottom w:w="80" w:type="dxa"/>
              <w:end w:w="120" w:type="dxa"/>
            </w:tcMar>
          </w:tcPr>
          <w:p>
            <w:pPr>
              <w:spacing w:after="0"/>
            </w:pPr>
            <w:r/>
            <w:r>
              <w:rPr>
                <w:rFonts w:ascii="Aptos" w:hAnsi="Aptos"/>
                <w:b w:val="0"/>
                <w:sz w:val="15"/>
              </w:rPr>
              <w:t>___</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5"/>
              </w:rPr>
              <w:t>Average Guest Check</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Appropriate recommendations and add-ons are inconsistent.</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___</w:t>
            </w:r>
          </w:p>
        </w:tc>
      </w:tr>
      <w:tr>
        <w:tc>
          <w:tcPr>
            <w:tcW w:type="dxa" w:w="3389"/>
            <w:vAlign w:val="center"/>
            <w:tcMar>
              <w:top w:w="80" w:type="dxa"/>
              <w:start w:w="120" w:type="dxa"/>
              <w:bottom w:w="80" w:type="dxa"/>
              <w:end w:w="120" w:type="dxa"/>
            </w:tcMar>
          </w:tcPr>
          <w:p>
            <w:pPr>
              <w:spacing w:after="0"/>
            </w:pPr>
            <w:r/>
            <w:r>
              <w:rPr>
                <w:rFonts w:ascii="Aptos" w:hAnsi="Aptos"/>
                <w:b/>
                <w:color w:val="0D1B2A"/>
                <w:sz w:val="15"/>
              </w:rPr>
              <w:t>Guest Complaint Recovery</w:t>
            </w:r>
          </w:p>
        </w:tc>
        <w:tc>
          <w:tcPr>
            <w:tcW w:type="dxa" w:w="3389"/>
            <w:vAlign w:val="center"/>
            <w:tcMar>
              <w:top w:w="80" w:type="dxa"/>
              <w:start w:w="120" w:type="dxa"/>
              <w:bottom w:w="80" w:type="dxa"/>
              <w:end w:w="120" w:type="dxa"/>
            </w:tcMar>
          </w:tcPr>
          <w:p>
            <w:pPr>
              <w:spacing w:after="0"/>
            </w:pPr>
            <w:r/>
            <w:r>
              <w:rPr>
                <w:rFonts w:ascii="Aptos" w:hAnsi="Aptos"/>
                <w:b w:val="0"/>
                <w:sz w:val="15"/>
              </w:rPr>
              <w:t>Complaints are handled inconsistently or learning is not documented.</w:t>
            </w:r>
          </w:p>
        </w:tc>
        <w:tc>
          <w:tcPr>
            <w:tcW w:type="dxa" w:w="3389"/>
            <w:vAlign w:val="center"/>
            <w:tcMar>
              <w:top w:w="80" w:type="dxa"/>
              <w:start w:w="120" w:type="dxa"/>
              <w:bottom w:w="80" w:type="dxa"/>
              <w:end w:w="120" w:type="dxa"/>
            </w:tcMar>
          </w:tcPr>
          <w:p>
            <w:pPr>
              <w:spacing w:after="0"/>
            </w:pPr>
            <w:r/>
            <w:r>
              <w:rPr>
                <w:rFonts w:ascii="Aptos" w:hAnsi="Aptos"/>
                <w:b w:val="0"/>
                <w:sz w:val="15"/>
              </w:rPr>
              <w:t>___</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5"/>
              </w:rPr>
              <w:t>Food-Waste Reduction</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Waste, spoilage, overproduction, or portion variance lacks control.</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___</w:t>
            </w:r>
          </w:p>
        </w:tc>
      </w:tr>
      <w:tr>
        <w:tc>
          <w:tcPr>
            <w:tcW w:type="dxa" w:w="3389"/>
            <w:vAlign w:val="center"/>
            <w:tcMar>
              <w:top w:w="80" w:type="dxa"/>
              <w:start w:w="120" w:type="dxa"/>
              <w:bottom w:w="80" w:type="dxa"/>
              <w:end w:w="120" w:type="dxa"/>
            </w:tcMar>
          </w:tcPr>
          <w:p>
            <w:pPr>
              <w:spacing w:after="0"/>
            </w:pPr>
            <w:r/>
            <w:r>
              <w:rPr>
                <w:rFonts w:ascii="Aptos" w:hAnsi="Aptos"/>
                <w:b/>
                <w:color w:val="0D1B2A"/>
                <w:sz w:val="15"/>
              </w:rPr>
              <w:t>Training Completion and Task Mastery</w:t>
            </w:r>
          </w:p>
        </w:tc>
        <w:tc>
          <w:tcPr>
            <w:tcW w:type="dxa" w:w="3389"/>
            <w:vAlign w:val="center"/>
            <w:tcMar>
              <w:top w:w="80" w:type="dxa"/>
              <w:start w:w="120" w:type="dxa"/>
              <w:bottom w:w="80" w:type="dxa"/>
              <w:end w:w="120" w:type="dxa"/>
            </w:tcMar>
          </w:tcPr>
          <w:p>
            <w:pPr>
              <w:spacing w:after="0"/>
            </w:pPr>
            <w:r/>
            <w:r>
              <w:rPr>
                <w:rFonts w:ascii="Aptos" w:hAnsi="Aptos"/>
                <w:b w:val="0"/>
                <w:sz w:val="15"/>
              </w:rPr>
              <w:t>Completion is mistaken for demonstrated competence.</w:t>
            </w:r>
          </w:p>
        </w:tc>
        <w:tc>
          <w:tcPr>
            <w:tcW w:type="dxa" w:w="3389"/>
            <w:vAlign w:val="center"/>
            <w:tcMar>
              <w:top w:w="80" w:type="dxa"/>
              <w:start w:w="120" w:type="dxa"/>
              <w:bottom w:w="80" w:type="dxa"/>
              <w:end w:w="120" w:type="dxa"/>
            </w:tcMar>
          </w:tcPr>
          <w:p>
            <w:pPr>
              <w:spacing w:after="0"/>
            </w:pPr>
            <w:r/>
            <w:r>
              <w:rPr>
                <w:rFonts w:ascii="Aptos" w:hAnsi="Aptos"/>
                <w:b w:val="0"/>
                <w:sz w:val="15"/>
              </w:rPr>
              <w:t>___</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5"/>
              </w:rPr>
              <w:t>Daily Sales and Operating-Factor Review</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Sales, weather, events, calendar effects, and labor needs are not connected.</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___</w:t>
            </w:r>
          </w:p>
        </w:tc>
      </w:tr>
    </w:tbl>
    <w:p>
      <w:r>
        <w:t>Highest score: ____________________   Evidence verified by: ____________________   Date: __________</w:t>
      </w:r>
    </w:p>
    <w:p>
      <w:pPr>
        <w:pStyle w:val="Title"/>
        <w:pageBreakBefore/>
      </w:pPr>
      <w:r>
        <w:t>Plan-Selection Decision Record</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120" w:type="dxa"/>
              <w:bottom w:w="80" w:type="dxa"/>
              <w:end w:w="120" w:type="dxa"/>
            </w:tcMar>
            <w:shd w:fill="0D1B2A"/>
          </w:tcPr>
          <w:p>
            <w:pPr>
              <w:spacing w:after="0"/>
            </w:pPr>
            <w:r/>
            <w:r>
              <w:rPr>
                <w:rFonts w:ascii="Aptos" w:hAnsi="Aptos"/>
                <w:b/>
                <w:color w:val="FFFFFF"/>
                <w:sz w:val="16"/>
              </w:rPr>
              <w:t>Decision Factor</w:t>
            </w:r>
          </w:p>
        </w:tc>
        <w:tc>
          <w:tcPr>
            <w:tcW w:type="dxa" w:w="5083"/>
            <w:vAlign w:val="center"/>
            <w:tcMar>
              <w:top w:w="80" w:type="dxa"/>
              <w:start w:w="120" w:type="dxa"/>
              <w:bottom w:w="80" w:type="dxa"/>
              <w:end w:w="120" w:type="dxa"/>
            </w:tcMar>
            <w:shd w:fill="0D1B2A"/>
          </w:tcPr>
          <w:p>
            <w:pPr>
              <w:spacing w:after="0"/>
            </w:pPr>
            <w:r/>
            <w:r>
              <w:rPr>
                <w:rFonts w:ascii="Aptos" w:hAnsi="Aptos"/>
                <w:b/>
                <w:color w:val="FFFFFF"/>
                <w:sz w:val="16"/>
              </w:rPr>
              <w:t>Finding</w:t>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Highest assessment score</w:t>
            </w:r>
          </w:p>
        </w:tc>
        <w:tc>
          <w:tcPr>
            <w:tcW w:type="dxa" w:w="5083"/>
            <w:vAlign w:val="center"/>
            <w:tcMar>
              <w:top w:w="80" w:type="dxa"/>
              <w:start w:w="120" w:type="dxa"/>
              <w:bottom w:w="80" w:type="dxa"/>
              <w:end w:w="120" w:type="dxa"/>
            </w:tcMar>
          </w:tcPr>
          <w:p>
            <w:pPr>
              <w:spacing w:after="0"/>
            </w:pPr>
            <w:r/>
            <w:r>
              <w:rPr>
                <w:rFonts w:ascii="Aptos" w:hAnsi="Aptos"/>
                <w:b w:val="0"/>
                <w:sz w:val="16"/>
              </w:rPr>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Estimated financial or guest impact</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Food-safety or legal urgency</w:t>
            </w:r>
          </w:p>
        </w:tc>
        <w:tc>
          <w:tcPr>
            <w:tcW w:type="dxa" w:w="5083"/>
            <w:vAlign w:val="center"/>
            <w:tcMar>
              <w:top w:w="80" w:type="dxa"/>
              <w:start w:w="120" w:type="dxa"/>
              <w:bottom w:w="80" w:type="dxa"/>
              <w:end w:w="120" w:type="dxa"/>
            </w:tcMar>
          </w:tcPr>
          <w:p>
            <w:pPr>
              <w:spacing w:after="0"/>
            </w:pPr>
            <w:r/>
            <w:r>
              <w:rPr>
                <w:rFonts w:ascii="Aptos" w:hAnsi="Aptos"/>
                <w:b w:val="0"/>
                <w:sz w:val="16"/>
              </w:rPr>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Quality and hospitality risk</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Management capacity</w:t>
            </w:r>
          </w:p>
        </w:tc>
        <w:tc>
          <w:tcPr>
            <w:tcW w:type="dxa" w:w="5083"/>
            <w:vAlign w:val="center"/>
            <w:tcMar>
              <w:top w:w="80" w:type="dxa"/>
              <w:start w:w="120" w:type="dxa"/>
              <w:bottom w:w="80" w:type="dxa"/>
              <w:end w:w="120" w:type="dxa"/>
            </w:tcMar>
          </w:tcPr>
          <w:p>
            <w:pPr>
              <w:spacing w:after="0"/>
            </w:pPr>
            <w:r/>
            <w:r>
              <w:rPr>
                <w:rFonts w:ascii="Aptos" w:hAnsi="Aptos"/>
                <w:b w:val="0"/>
                <w:sz w:val="16"/>
              </w:rPr>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Data currently available</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Recommended edition</w:t>
            </w:r>
          </w:p>
        </w:tc>
        <w:tc>
          <w:tcPr>
            <w:tcW w:type="dxa" w:w="5083"/>
            <w:vAlign w:val="center"/>
            <w:tcMar>
              <w:top w:w="80" w:type="dxa"/>
              <w:start w:w="120" w:type="dxa"/>
              <w:bottom w:w="80" w:type="dxa"/>
              <w:end w:w="120" w:type="dxa"/>
            </w:tcMar>
          </w:tcPr>
          <w:p>
            <w:pPr>
              <w:spacing w:after="0"/>
            </w:pPr>
            <w:r/>
            <w:r>
              <w:rPr>
                <w:rFonts w:ascii="Aptos" w:hAnsi="Aptos"/>
                <w:b w:val="0"/>
                <w:sz w:val="16"/>
              </w:rPr>
              <w:t>☐ 30-Day Accelerated   ☐ 60-Day Guided</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Selected plan</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r>
          </w:p>
        </w:tc>
      </w:tr>
    </w:tbl>
    <w:p>
      <w:pPr>
        <w:pStyle w:val="Heading1"/>
      </w:pPr>
      <w:r>
        <w:t>Selection rules</w:t>
      </w:r>
    </w:p>
    <w:p>
      <w:pPr>
        <w:spacing w:after="80"/>
        <w:ind w:left="230" w:hanging="230"/>
      </w:pPr>
      <w:r>
        <w:t>☐  Address immediate safety, legal, or severe guest harm before ordinary improvement work.</w:t>
      </w:r>
    </w:p>
    <w:p>
      <w:pPr>
        <w:spacing w:after="80"/>
        <w:ind w:left="230" w:hanging="230"/>
      </w:pPr>
      <w:r>
        <w:t>☐  Verify that the highest score reflects representative evidence rather than one unusual shift.</w:t>
      </w:r>
    </w:p>
    <w:p>
      <w:pPr>
        <w:spacing w:after="80"/>
        <w:ind w:left="230" w:hanging="230"/>
      </w:pPr>
      <w:r>
        <w:t>☐  Choose the plan with the strongest combination of urgency, controllability, and management capacity.</w:t>
      </w:r>
    </w:p>
    <w:p>
      <w:pPr>
        <w:spacing w:after="80"/>
        <w:ind w:left="230" w:hanging="230"/>
      </w:pPr>
      <w:r>
        <w:t>☐  Name one accountable owner before announcing the project.</w:t>
      </w:r>
    </w:p>
    <w:p>
      <w:pPr>
        <w:spacing w:after="80"/>
        <w:ind w:left="230" w:hanging="230"/>
      </w:pPr>
      <w:r>
        <w:t>☐  Record why another high-scoring plan was deferred.</w:t>
      </w:r>
    </w:p>
    <w:p>
      <w:r>
        <w:t>Deferred priority and reason: ____________________________________________________________________________________</w:t>
        <w:br/>
        <w:t>________________________________________________________________________________________________________________</w:t>
      </w:r>
    </w:p>
    <w:p>
      <w:pPr>
        <w:pStyle w:val="Heading1"/>
      </w:pPr>
      <w:r>
        <w:t>Launch authorization</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Required Approval</w:t>
            </w:r>
          </w:p>
        </w:tc>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Name / Signature</w:t>
            </w:r>
          </w:p>
        </w:tc>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Date</w:t>
            </w:r>
          </w:p>
        </w:tc>
      </w:tr>
      <w:tr>
        <w:tc>
          <w:tcPr>
            <w:tcW w:type="dxa" w:w="3389"/>
            <w:vAlign w:val="center"/>
            <w:tcMar>
              <w:top w:w="80" w:type="dxa"/>
              <w:start w:w="120" w:type="dxa"/>
              <w:bottom w:w="80" w:type="dxa"/>
              <w:end w:w="120" w:type="dxa"/>
            </w:tcMar>
          </w:tcPr>
          <w:p>
            <w:pPr>
              <w:spacing w:after="0"/>
            </w:pPr>
            <w:r/>
            <w:r>
              <w:rPr>
                <w:rFonts w:ascii="Aptos" w:hAnsi="Aptos"/>
                <w:b/>
                <w:color w:val="0D1B2A"/>
                <w:sz w:val="16"/>
              </w:rPr>
              <w:t>Accountable manager</w:t>
            </w:r>
          </w:p>
        </w:tc>
        <w:tc>
          <w:tcPr>
            <w:tcW w:type="dxa" w:w="3389"/>
            <w:vAlign w:val="center"/>
            <w:tcMar>
              <w:top w:w="80" w:type="dxa"/>
              <w:start w:w="120" w:type="dxa"/>
              <w:bottom w:w="80" w:type="dxa"/>
              <w:end w:w="120" w:type="dxa"/>
            </w:tcMar>
          </w:tcPr>
          <w:p>
            <w:pPr>
              <w:spacing w:after="0"/>
            </w:pPr>
            <w:r/>
            <w:r>
              <w:rPr>
                <w:rFonts w:ascii="Aptos" w:hAnsi="Aptos"/>
                <w:b w:val="0"/>
                <w:sz w:val="16"/>
              </w:rPr>
            </w:r>
          </w:p>
        </w:tc>
        <w:tc>
          <w:tcPr>
            <w:tcW w:type="dxa" w:w="3389"/>
            <w:vAlign w:val="center"/>
            <w:tcMar>
              <w:top w:w="80" w:type="dxa"/>
              <w:start w:w="120" w:type="dxa"/>
              <w:bottom w:w="80" w:type="dxa"/>
              <w:end w:w="120" w:type="dxa"/>
            </w:tcMar>
          </w:tcPr>
          <w:p>
            <w:pPr>
              <w:spacing w:after="0"/>
            </w:pPr>
            <w:r/>
            <w:r>
              <w:rPr>
                <w:rFonts w:ascii="Aptos" w:hAnsi="Aptos"/>
                <w:b w:val="0"/>
                <w:sz w:val="16"/>
              </w:rPr>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6"/>
              </w:rPr>
              <w:t>General manager / owner</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r>
          </w:p>
        </w:tc>
      </w:tr>
      <w:tr>
        <w:tc>
          <w:tcPr>
            <w:tcW w:type="dxa" w:w="3389"/>
            <w:vAlign w:val="center"/>
            <w:tcMar>
              <w:top w:w="80" w:type="dxa"/>
              <w:start w:w="120" w:type="dxa"/>
              <w:bottom w:w="80" w:type="dxa"/>
              <w:end w:w="120" w:type="dxa"/>
            </w:tcMar>
          </w:tcPr>
          <w:p>
            <w:pPr>
              <w:spacing w:after="0"/>
            </w:pPr>
            <w:r/>
            <w:r>
              <w:rPr>
                <w:rFonts w:ascii="Aptos" w:hAnsi="Aptos"/>
                <w:b/>
                <w:color w:val="0D1B2A"/>
                <w:sz w:val="16"/>
              </w:rPr>
              <w:t>Data or reporting owner</w:t>
            </w:r>
          </w:p>
        </w:tc>
        <w:tc>
          <w:tcPr>
            <w:tcW w:type="dxa" w:w="3389"/>
            <w:vAlign w:val="center"/>
            <w:tcMar>
              <w:top w:w="80" w:type="dxa"/>
              <w:start w:w="120" w:type="dxa"/>
              <w:bottom w:w="80" w:type="dxa"/>
              <w:end w:w="120" w:type="dxa"/>
            </w:tcMar>
          </w:tcPr>
          <w:p>
            <w:pPr>
              <w:spacing w:after="0"/>
            </w:pPr>
            <w:r/>
            <w:r>
              <w:rPr>
                <w:rFonts w:ascii="Aptos" w:hAnsi="Aptos"/>
                <w:b w:val="0"/>
                <w:sz w:val="16"/>
              </w:rPr>
            </w:r>
          </w:p>
        </w:tc>
        <w:tc>
          <w:tcPr>
            <w:tcW w:type="dxa" w:w="3389"/>
            <w:vAlign w:val="center"/>
            <w:tcMar>
              <w:top w:w="80" w:type="dxa"/>
              <w:start w:w="120" w:type="dxa"/>
              <w:bottom w:w="80" w:type="dxa"/>
              <w:end w:w="120" w:type="dxa"/>
            </w:tcMar>
          </w:tcPr>
          <w:p>
            <w:pPr>
              <w:spacing w:after="0"/>
            </w:pPr>
            <w:r/>
            <w:r>
              <w:rPr>
                <w:rFonts w:ascii="Aptos" w:hAnsi="Aptos"/>
                <w:b w:val="0"/>
                <w:sz w:val="16"/>
              </w:rPr>
            </w:r>
          </w:p>
        </w:tc>
      </w:tr>
    </w:tbl>
    <w:tbl>
      <w:tblPr>
        <w:tblStyle w:val="TableGrid"/>
        <w:tblW w:type="auto" w:w="0"/>
        <w:tblLook w:firstColumn="1" w:firstRow="1" w:lastColumn="0" w:lastRow="0" w:noHBand="0" w:noVBand="1" w:val="04A0"/>
      </w:tblPr>
      <w:tblGrid>
        <w:gridCol w:w="10166"/>
      </w:tblGrid>
      <w:tr>
        <w:trPr>
          <w:tblHeader w:val="true"/>
        </w:trPr>
        <w:tc>
          <w:tcPr>
            <w:tcW w:type="dxa" w:w="10166"/>
            <w:shd w:fill="E8EEF5"/>
            <w:tcMar>
              <w:top w:w="120" w:type="dxa"/>
              <w:start w:w="140" w:type="dxa"/>
              <w:bottom w:w="120" w:type="dxa"/>
              <w:end w:w="140" w:type="dxa"/>
            </w:tcMar>
          </w:tcPr>
          <w:p>
            <w:r/>
            <w:r>
              <w:rPr>
                <w:b/>
                <w:color w:val="8B1E1E"/>
              </w:rPr>
              <w:t xml:space="preserve">READY TO BEGIN  </w:t>
            </w:r>
            <w:r>
              <w:t>Launch only after the measure, baseline period, protections, ownership, and employee explanation are prepared.</w:t>
            </w:r>
          </w:p>
        </w:tc>
      </w:tr>
    </w:tbl>
    <w:p>
      <w:pPr>
        <w:pStyle w:val="Title"/>
        <w:pageBreakBefore/>
      </w:pPr>
      <w:r>
        <w:t>Manager Launch Checklist</w:t>
      </w:r>
    </w:p>
    <w:p>
      <w:pPr>
        <w:pStyle w:val="Heading1"/>
      </w:pPr>
      <w:r>
        <w:t>Before announcement</w:t>
      </w:r>
    </w:p>
    <w:p>
      <w:pPr>
        <w:spacing w:after="80"/>
        <w:ind w:left="230" w:hanging="230"/>
      </w:pPr>
      <w:r>
        <w:t>☐  Select the plan and edition using evidence.</w:t>
      </w:r>
    </w:p>
    <w:p>
      <w:pPr>
        <w:spacing w:after="80"/>
        <w:ind w:left="230" w:hanging="230"/>
      </w:pPr>
      <w:r>
        <w:t>☐  Define each measure, start point, stop point, exclusions, and data owner.</w:t>
      </w:r>
    </w:p>
    <w:p>
      <w:pPr>
        <w:spacing w:after="80"/>
        <w:ind w:left="230" w:hanging="230"/>
      </w:pPr>
      <w:r>
        <w:t>☐  Choose representative baseline dates and dayparts.</w:t>
      </w:r>
    </w:p>
    <w:p>
      <w:pPr>
        <w:spacing w:after="80"/>
        <w:ind w:left="230" w:hanging="230"/>
      </w:pPr>
      <w:r>
        <w:t>☐  Name the accountable manager and supporting roles.</w:t>
      </w:r>
    </w:p>
    <w:p>
      <w:pPr>
        <w:spacing w:after="80"/>
        <w:ind w:left="230" w:hanging="230"/>
      </w:pPr>
      <w:r>
        <w:t>☐  Confirm the project protects safety, quality, hospitality, fairness, and workload.</w:t>
      </w:r>
    </w:p>
    <w:p>
      <w:pPr>
        <w:spacing w:after="80"/>
        <w:ind w:left="230" w:hanging="230"/>
      </w:pPr>
      <w:r>
        <w:t>☐  Prepare forms, tools, training materials, and approved targets.</w:t>
      </w:r>
    </w:p>
    <w:p>
      <w:pPr>
        <w:pStyle w:val="Heading1"/>
      </w:pPr>
      <w:r>
        <w:t>Before Day 1</w:t>
      </w:r>
    </w:p>
    <w:p>
      <w:pPr>
        <w:spacing w:after="80"/>
        <w:ind w:left="230" w:hanging="230"/>
      </w:pPr>
      <w:r>
        <w:t>☐  Explain the purpose to employees without blame.</w:t>
      </w:r>
    </w:p>
    <w:p>
      <w:pPr>
        <w:spacing w:after="80"/>
        <w:ind w:left="230" w:hanging="230"/>
      </w:pPr>
      <w:r>
        <w:t>☐  State what will and will not be measured.</w:t>
      </w:r>
    </w:p>
    <w:p>
      <w:pPr>
        <w:spacing w:after="80"/>
        <w:ind w:left="230" w:hanging="230"/>
      </w:pPr>
      <w:r>
        <w:t>☐  Explain how unusual circumstances and exceptions will be recorded.</w:t>
      </w:r>
    </w:p>
    <w:p>
      <w:pPr>
        <w:spacing w:after="80"/>
        <w:ind w:left="230" w:hanging="230"/>
      </w:pPr>
      <w:r>
        <w:t>☐  Confirm managers will coach privately and consistently.</w:t>
      </w:r>
    </w:p>
    <w:p>
      <w:pPr>
        <w:spacing w:after="80"/>
        <w:ind w:left="230" w:hanging="230"/>
      </w:pPr>
      <w:r>
        <w:t>☐  Schedule required observations and review meetings.</w:t>
      </w:r>
    </w:p>
    <w:p>
      <w:pPr>
        <w:spacing w:after="80"/>
        <w:ind w:left="230" w:hanging="230"/>
      </w:pPr>
      <w:r>
        <w:t>☐  Record the official start and end dates.</w:t>
      </w:r>
    </w:p>
    <w:p>
      <w:pPr>
        <w:pStyle w:val="Heading1"/>
      </w:pPr>
      <w:r>
        <w:t>During and after</w:t>
      </w:r>
    </w:p>
    <w:p>
      <w:pPr>
        <w:spacing w:after="80"/>
        <w:ind w:left="230" w:hanging="230"/>
      </w:pPr>
      <w:r>
        <w:t>☐  Complete daily actions in order.</w:t>
      </w:r>
    </w:p>
    <w:p>
      <w:pPr>
        <w:spacing w:after="80"/>
        <w:ind w:left="230" w:hanging="230"/>
      </w:pPr>
      <w:r>
        <w:t>☐  Record coaching, exceptions, and evidence.</w:t>
      </w:r>
    </w:p>
    <w:p>
      <w:pPr>
        <w:spacing w:after="80"/>
        <w:ind w:left="230" w:hanging="230"/>
      </w:pPr>
      <w:r>
        <w:t>☐  Hold every scheduled review.</w:t>
      </w:r>
    </w:p>
    <w:p>
      <w:pPr>
        <w:spacing w:after="80"/>
        <w:ind w:left="230" w:hanging="230"/>
      </w:pPr>
      <w:r>
        <w:t>☐  Complete final verification.</w:t>
      </w:r>
    </w:p>
    <w:p>
      <w:pPr>
        <w:spacing w:after="80"/>
        <w:ind w:left="230" w:hanging="230"/>
      </w:pPr>
      <w:r>
        <w:t>☐  Document the sustained standard and ongoing owner.</w:t>
      </w:r>
    </w:p>
    <w:p>
      <w:pPr>
        <w:pStyle w:val="Title"/>
        <w:pageBreakBefore/>
      </w:pPr>
      <w:r>
        <w:t>Employee Project Explanation</w:t>
      </w:r>
    </w:p>
    <w:p>
      <w:r>
        <w:rPr>
          <w:i/>
          <w:color w:val="556070"/>
        </w:rPr>
        <w:t>A plain-language manager script that can be adapted without changing its protections.</w:t>
      </w:r>
    </w:p>
    <w:tbl>
      <w:tblPr>
        <w:tblStyle w:val="TableGrid"/>
        <w:tblW w:type="auto" w:w="0"/>
        <w:tblLook w:firstColumn="1" w:firstRow="1" w:lastColumn="0" w:lastRow="0" w:noHBand="0" w:noVBand="1" w:val="04A0"/>
      </w:tblPr>
      <w:tblGrid>
        <w:gridCol w:w="10166"/>
      </w:tblGrid>
      <w:tr>
        <w:trPr>
          <w:tblHeader w:val="true"/>
        </w:trPr>
        <w:tc>
          <w:tcPr>
            <w:tcW w:type="dxa" w:w="10166"/>
            <w:shd w:fill="E8EEF5"/>
            <w:tcMar>
              <w:top w:w="120" w:type="dxa"/>
              <w:start w:w="140" w:type="dxa"/>
              <w:bottom w:w="120" w:type="dxa"/>
              <w:end w:w="140" w:type="dxa"/>
            </w:tcMar>
          </w:tcPr>
          <w:p>
            <w:r/>
            <w:r>
              <w:rPr>
                <w:b/>
                <w:color w:val="8B1E1E"/>
              </w:rPr>
              <w:t xml:space="preserve">SAY THIS  </w:t>
            </w:r>
            <w:r>
              <w:t>We are working on [improvement area] because we want the operation to be more consistent for guests and easier for the team to execute. This is not an attempt to blame employees for every delay or mistake. We will measure the full process, including staffing, tools, communication, workload, leadership decisions, and unusual circumstances. You will be shown the standard, given an opportunity to practice, and coached fairly. Please tell us when the process or tools make the standard difficult to achieve.</w:t>
            </w:r>
          </w:p>
        </w:tc>
      </w:tr>
    </w:tbl>
    <w:p>
      <w:pPr>
        <w:pStyle w:val="Heading1"/>
      </w:pPr>
      <w:r>
        <w:t>Manager commitments</w:t>
      </w:r>
    </w:p>
    <w:p>
      <w:pPr>
        <w:spacing w:after="80"/>
        <w:ind w:left="230" w:hanging="230"/>
      </w:pPr>
      <w:r>
        <w:t>☐  We will explain the measure and standard before holding anyone accountable to it.</w:t>
      </w:r>
    </w:p>
    <w:p>
      <w:pPr>
        <w:spacing w:after="80"/>
        <w:ind w:left="230" w:hanging="230"/>
      </w:pPr>
      <w:r>
        <w:t>☐  We will separate system causes from individual performance.</w:t>
      </w:r>
    </w:p>
    <w:p>
      <w:pPr>
        <w:spacing w:after="80"/>
        <w:ind w:left="230" w:hanging="230"/>
      </w:pPr>
      <w:r>
        <w:t>☐  We will record unusual circumstances and legitimate exceptions.</w:t>
      </w:r>
    </w:p>
    <w:p>
      <w:pPr>
        <w:spacing w:after="80"/>
        <w:ind w:left="230" w:hanging="230"/>
      </w:pPr>
      <w:r>
        <w:t>☐  We will coach privately and recognize improvement publicly when appropriate.</w:t>
      </w:r>
    </w:p>
    <w:p>
      <w:pPr>
        <w:spacing w:after="80"/>
        <w:ind w:left="230" w:hanging="230"/>
      </w:pPr>
      <w:r>
        <w:t>☐  We will not trade safety, quality, hospitality, or dignity for a better number.</w:t>
      </w:r>
    </w:p>
    <w:p>
      <w:pPr>
        <w:pStyle w:val="Heading1"/>
      </w:pPr>
      <w:r>
        <w:t>Employee questions and concerns</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Question or Concern</w:t>
            </w:r>
          </w:p>
        </w:tc>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Response / Follow-Up Owner</w:t>
            </w:r>
          </w:p>
        </w:tc>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Due</w:t>
            </w:r>
          </w:p>
        </w:tc>
      </w:tr>
      <w:tr>
        <w:tc>
          <w:tcPr>
            <w:tcW w:type="dxa" w:w="3389"/>
            <w:vAlign w:val="center"/>
            <w:tcMar>
              <w:top w:w="80" w:type="dxa"/>
              <w:start w:w="120" w:type="dxa"/>
              <w:bottom w:w="80" w:type="dxa"/>
              <w:end w:w="120" w:type="dxa"/>
            </w:tcMar>
          </w:tcPr>
          <w:p>
            <w:pPr>
              <w:spacing w:after="0"/>
            </w:pPr>
            <w:r/>
            <w:r>
              <w:rPr>
                <w:rFonts w:ascii="Aptos" w:hAnsi="Aptos"/>
                <w:b/>
                <w:color w:val="0D1B2A"/>
                <w:sz w:val="16"/>
              </w:rPr>
            </w:r>
          </w:p>
        </w:tc>
        <w:tc>
          <w:tcPr>
            <w:tcW w:type="dxa" w:w="3389"/>
            <w:vAlign w:val="center"/>
            <w:tcMar>
              <w:top w:w="80" w:type="dxa"/>
              <w:start w:w="120" w:type="dxa"/>
              <w:bottom w:w="80" w:type="dxa"/>
              <w:end w:w="120" w:type="dxa"/>
            </w:tcMar>
          </w:tcPr>
          <w:p>
            <w:pPr>
              <w:spacing w:after="0"/>
            </w:pPr>
            <w:r/>
            <w:r>
              <w:rPr>
                <w:rFonts w:ascii="Aptos" w:hAnsi="Aptos"/>
                <w:b w:val="0"/>
                <w:sz w:val="16"/>
              </w:rPr>
            </w:r>
          </w:p>
        </w:tc>
        <w:tc>
          <w:tcPr>
            <w:tcW w:type="dxa" w:w="3389"/>
            <w:vAlign w:val="center"/>
            <w:tcMar>
              <w:top w:w="80" w:type="dxa"/>
              <w:start w:w="120" w:type="dxa"/>
              <w:bottom w:w="80" w:type="dxa"/>
              <w:end w:w="120" w:type="dxa"/>
            </w:tcMar>
          </w:tcPr>
          <w:p>
            <w:pPr>
              <w:spacing w:after="0"/>
            </w:pPr>
            <w:r/>
            <w:r>
              <w:rPr>
                <w:rFonts w:ascii="Aptos" w:hAnsi="Aptos"/>
                <w:b w:val="0"/>
                <w:sz w:val="16"/>
              </w:rPr>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6"/>
              </w:rPr>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r>
          </w:p>
        </w:tc>
      </w:tr>
      <w:tr>
        <w:tc>
          <w:tcPr>
            <w:tcW w:type="dxa" w:w="3389"/>
            <w:vAlign w:val="center"/>
            <w:tcMar>
              <w:top w:w="80" w:type="dxa"/>
              <w:start w:w="120" w:type="dxa"/>
              <w:bottom w:w="80" w:type="dxa"/>
              <w:end w:w="120" w:type="dxa"/>
            </w:tcMar>
          </w:tcPr>
          <w:p>
            <w:pPr>
              <w:spacing w:after="0"/>
            </w:pPr>
            <w:r/>
            <w:r>
              <w:rPr>
                <w:rFonts w:ascii="Aptos" w:hAnsi="Aptos"/>
                <w:b/>
                <w:color w:val="0D1B2A"/>
                <w:sz w:val="16"/>
              </w:rPr>
            </w:r>
          </w:p>
        </w:tc>
        <w:tc>
          <w:tcPr>
            <w:tcW w:type="dxa" w:w="3389"/>
            <w:vAlign w:val="center"/>
            <w:tcMar>
              <w:top w:w="80" w:type="dxa"/>
              <w:start w:w="120" w:type="dxa"/>
              <w:bottom w:w="80" w:type="dxa"/>
              <w:end w:w="120" w:type="dxa"/>
            </w:tcMar>
          </w:tcPr>
          <w:p>
            <w:pPr>
              <w:spacing w:after="0"/>
            </w:pPr>
            <w:r/>
            <w:r>
              <w:rPr>
                <w:rFonts w:ascii="Aptos" w:hAnsi="Aptos"/>
                <w:b w:val="0"/>
                <w:sz w:val="16"/>
              </w:rPr>
            </w:r>
          </w:p>
        </w:tc>
        <w:tc>
          <w:tcPr>
            <w:tcW w:type="dxa" w:w="3389"/>
            <w:vAlign w:val="center"/>
            <w:tcMar>
              <w:top w:w="80" w:type="dxa"/>
              <w:start w:w="120" w:type="dxa"/>
              <w:bottom w:w="80" w:type="dxa"/>
              <w:end w:w="120" w:type="dxa"/>
            </w:tcMar>
          </w:tcPr>
          <w:p>
            <w:pPr>
              <w:spacing w:after="0"/>
            </w:pPr>
            <w:r/>
            <w:r>
              <w:rPr>
                <w:rFonts w:ascii="Aptos" w:hAnsi="Aptos"/>
                <w:b w:val="0"/>
                <w:sz w:val="16"/>
              </w:rPr>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6"/>
              </w:rPr>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r>
          </w:p>
        </w:tc>
      </w:tr>
      <w:tr>
        <w:tc>
          <w:tcPr>
            <w:tcW w:type="dxa" w:w="3389"/>
            <w:vAlign w:val="center"/>
            <w:tcMar>
              <w:top w:w="80" w:type="dxa"/>
              <w:start w:w="120" w:type="dxa"/>
              <w:bottom w:w="80" w:type="dxa"/>
              <w:end w:w="120" w:type="dxa"/>
            </w:tcMar>
          </w:tcPr>
          <w:p>
            <w:pPr>
              <w:spacing w:after="0"/>
            </w:pPr>
            <w:r/>
            <w:r>
              <w:rPr>
                <w:rFonts w:ascii="Aptos" w:hAnsi="Aptos"/>
                <w:b/>
                <w:color w:val="0D1B2A"/>
                <w:sz w:val="16"/>
              </w:rPr>
            </w:r>
          </w:p>
        </w:tc>
        <w:tc>
          <w:tcPr>
            <w:tcW w:type="dxa" w:w="3389"/>
            <w:vAlign w:val="center"/>
            <w:tcMar>
              <w:top w:w="80" w:type="dxa"/>
              <w:start w:w="120" w:type="dxa"/>
              <w:bottom w:w="80" w:type="dxa"/>
              <w:end w:w="120" w:type="dxa"/>
            </w:tcMar>
          </w:tcPr>
          <w:p>
            <w:pPr>
              <w:spacing w:after="0"/>
            </w:pPr>
            <w:r/>
            <w:r>
              <w:rPr>
                <w:rFonts w:ascii="Aptos" w:hAnsi="Aptos"/>
                <w:b w:val="0"/>
                <w:sz w:val="16"/>
              </w:rPr>
            </w:r>
          </w:p>
        </w:tc>
        <w:tc>
          <w:tcPr>
            <w:tcW w:type="dxa" w:w="3389"/>
            <w:vAlign w:val="center"/>
            <w:tcMar>
              <w:top w:w="80" w:type="dxa"/>
              <w:start w:w="120" w:type="dxa"/>
              <w:bottom w:w="80" w:type="dxa"/>
              <w:end w:w="120" w:type="dxa"/>
            </w:tcMar>
          </w:tcPr>
          <w:p>
            <w:pPr>
              <w:spacing w:after="0"/>
            </w:pPr>
            <w:r/>
            <w:r>
              <w:rPr>
                <w:rFonts w:ascii="Aptos" w:hAnsi="Aptos"/>
                <w:b w:val="0"/>
                <w:sz w:val="16"/>
              </w:rPr>
            </w:r>
          </w:p>
        </w:tc>
      </w:tr>
    </w:tbl>
    <w:p>
      <w:pPr>
        <w:pStyle w:val="Title"/>
        <w:pageBreakBefore/>
      </w:pPr>
      <w:r>
        <w:t>Measurement Guide: Build Trustworthy Evidence</w:t>
      </w:r>
    </w:p>
    <w:p>
      <w:pPr>
        <w:pStyle w:val="Heading1"/>
      </w:pPr>
      <w:r>
        <w:t>Define before measuring</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120" w:type="dxa"/>
              <w:bottom w:w="80" w:type="dxa"/>
              <w:end w:w="120" w:type="dxa"/>
            </w:tcMar>
            <w:shd w:fill="0D1B2A"/>
          </w:tcPr>
          <w:p>
            <w:pPr>
              <w:spacing w:after="0"/>
            </w:pPr>
            <w:r/>
            <w:r>
              <w:rPr>
                <w:rFonts w:ascii="Aptos" w:hAnsi="Aptos"/>
                <w:b/>
                <w:color w:val="FFFFFF"/>
                <w:sz w:val="16"/>
              </w:rPr>
              <w:t>Element</w:t>
            </w:r>
          </w:p>
        </w:tc>
        <w:tc>
          <w:tcPr>
            <w:tcW w:type="dxa" w:w="5083"/>
            <w:vAlign w:val="center"/>
            <w:tcMar>
              <w:top w:w="80" w:type="dxa"/>
              <w:start w:w="120" w:type="dxa"/>
              <w:bottom w:w="80" w:type="dxa"/>
              <w:end w:w="120" w:type="dxa"/>
            </w:tcMar>
            <w:shd w:fill="0D1B2A"/>
          </w:tcPr>
          <w:p>
            <w:pPr>
              <w:spacing w:after="0"/>
            </w:pPr>
            <w:r/>
            <w:r>
              <w:rPr>
                <w:rFonts w:ascii="Aptos" w:hAnsi="Aptos"/>
                <w:b/>
                <w:color w:val="FFFFFF"/>
                <w:sz w:val="16"/>
              </w:rPr>
              <w:t>Required Definition</w:t>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Measure</w:t>
            </w:r>
          </w:p>
        </w:tc>
        <w:tc>
          <w:tcPr>
            <w:tcW w:type="dxa" w:w="5083"/>
            <w:vAlign w:val="center"/>
            <w:tcMar>
              <w:top w:w="80" w:type="dxa"/>
              <w:start w:w="120" w:type="dxa"/>
              <w:bottom w:w="80" w:type="dxa"/>
              <w:end w:w="120" w:type="dxa"/>
            </w:tcMar>
          </w:tcPr>
          <w:p>
            <w:pPr>
              <w:spacing w:after="0"/>
            </w:pPr>
            <w:r/>
            <w:r>
              <w:rPr>
                <w:rFonts w:ascii="Aptos" w:hAnsi="Aptos"/>
                <w:b w:val="0"/>
                <w:sz w:val="16"/>
              </w:rPr>
              <w:t>Exactly what will be counted or timed.</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Start point</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t>The observable event that starts the measurement.</w:t>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Stop point</w:t>
            </w:r>
          </w:p>
        </w:tc>
        <w:tc>
          <w:tcPr>
            <w:tcW w:type="dxa" w:w="5083"/>
            <w:vAlign w:val="center"/>
            <w:tcMar>
              <w:top w:w="80" w:type="dxa"/>
              <w:start w:w="120" w:type="dxa"/>
              <w:bottom w:w="80" w:type="dxa"/>
              <w:end w:w="120" w:type="dxa"/>
            </w:tcMar>
          </w:tcPr>
          <w:p>
            <w:pPr>
              <w:spacing w:after="0"/>
            </w:pPr>
            <w:r/>
            <w:r>
              <w:rPr>
                <w:rFonts w:ascii="Aptos" w:hAnsi="Aptos"/>
                <w:b w:val="0"/>
                <w:sz w:val="16"/>
              </w:rPr>
              <w:t>The observable event that ends it.</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Unit</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t>Minutes, dollars, count, percentage, rate, or another stated unit.</w:t>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Population</w:t>
            </w:r>
          </w:p>
        </w:tc>
        <w:tc>
          <w:tcPr>
            <w:tcW w:type="dxa" w:w="5083"/>
            <w:vAlign w:val="center"/>
            <w:tcMar>
              <w:top w:w="80" w:type="dxa"/>
              <w:start w:w="120" w:type="dxa"/>
              <w:bottom w:w="80" w:type="dxa"/>
              <w:end w:w="120" w:type="dxa"/>
            </w:tcMar>
          </w:tcPr>
          <w:p>
            <w:pPr>
              <w:spacing w:after="0"/>
            </w:pPr>
            <w:r/>
            <w:r>
              <w:rPr>
                <w:rFonts w:ascii="Aptos" w:hAnsi="Aptos"/>
                <w:b w:val="0"/>
                <w:sz w:val="16"/>
              </w:rPr>
              <w:t>Which shifts, checks, tables, tickets, employees, or items are included.</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Exclusions</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t>Conditions excluded in advance and the reason.</w:t>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Data owner</w:t>
            </w:r>
          </w:p>
        </w:tc>
        <w:tc>
          <w:tcPr>
            <w:tcW w:type="dxa" w:w="5083"/>
            <w:vAlign w:val="center"/>
            <w:tcMar>
              <w:top w:w="80" w:type="dxa"/>
              <w:start w:w="120" w:type="dxa"/>
              <w:bottom w:w="80" w:type="dxa"/>
              <w:end w:w="120" w:type="dxa"/>
            </w:tcMar>
          </w:tcPr>
          <w:p>
            <w:pPr>
              <w:spacing w:after="0"/>
            </w:pPr>
            <w:r/>
            <w:r>
              <w:rPr>
                <w:rFonts w:ascii="Aptos" w:hAnsi="Aptos"/>
                <w:b w:val="0"/>
                <w:sz w:val="16"/>
              </w:rPr>
              <w:t>Who records, checks, and reports the information.</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Review rhythm</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t>When results are reviewed and by whom.</w:t>
            </w:r>
          </w:p>
        </w:tc>
      </w:tr>
    </w:tbl>
    <w:p>
      <w:pPr>
        <w:pStyle w:val="Heading1"/>
      </w:pPr>
      <w:r>
        <w:t>Representative baseline rules</w:t>
      </w:r>
    </w:p>
    <w:p>
      <w:pPr>
        <w:pStyle w:val="ListBullet"/>
        <w:spacing w:after="60"/>
      </w:pPr>
      <w:r>
        <w:t>Use enough observations to reflect normal variation; never select only the best or worst moments.</w:t>
      </w:r>
    </w:p>
    <w:p>
      <w:pPr>
        <w:pStyle w:val="ListBullet"/>
        <w:spacing w:after="60"/>
      </w:pPr>
      <w:r>
        <w:t>Include relevant dayparts, weekdays, weekends, volume levels, and event conditions.</w:t>
      </w:r>
    </w:p>
    <w:p>
      <w:pPr>
        <w:pStyle w:val="ListBullet"/>
        <w:spacing w:after="60"/>
      </w:pPr>
      <w:r>
        <w:t>Record weather, holidays, school schedules, local events, outages, staffing gaps, equipment problems, promotions, and other known operating factors.</w:t>
      </w:r>
    </w:p>
    <w:p>
      <w:pPr>
        <w:pStyle w:val="ListBullet"/>
        <w:spacing w:after="60"/>
      </w:pPr>
      <w:r>
        <w:t>Do not coach the targeted behavior until the baseline is complete unless immediate safety or legal risk requires action.</w:t>
      </w:r>
    </w:p>
    <w:p>
      <w:pPr>
        <w:pStyle w:val="Title"/>
        <w:pageBreakBefore/>
      </w:pPr>
      <w:r>
        <w:t>Measurement Guide: Calculations and Interpretation</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Term</w:t>
            </w:r>
          </w:p>
        </w:tc>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How to Calculate or Use It</w:t>
            </w:r>
          </w:p>
        </w:tc>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Restaurant Example</w:t>
            </w:r>
          </w:p>
        </w:tc>
      </w:tr>
      <w:tr>
        <w:tc>
          <w:tcPr>
            <w:tcW w:type="dxa" w:w="3389"/>
            <w:vAlign w:val="center"/>
            <w:tcMar>
              <w:top w:w="80" w:type="dxa"/>
              <w:start w:w="120" w:type="dxa"/>
              <w:bottom w:w="80" w:type="dxa"/>
              <w:end w:w="120" w:type="dxa"/>
            </w:tcMar>
          </w:tcPr>
          <w:p>
            <w:pPr>
              <w:spacing w:after="0"/>
            </w:pPr>
            <w:r/>
            <w:r>
              <w:rPr>
                <w:rFonts w:ascii="Aptos" w:hAnsi="Aptos"/>
                <w:b/>
                <w:color w:val="0D1B2A"/>
                <w:sz w:val="16"/>
              </w:rPr>
              <w:t>Rate</w:t>
            </w:r>
          </w:p>
        </w:tc>
        <w:tc>
          <w:tcPr>
            <w:tcW w:type="dxa" w:w="3389"/>
            <w:vAlign w:val="center"/>
            <w:tcMar>
              <w:top w:w="80" w:type="dxa"/>
              <w:start w:w="120" w:type="dxa"/>
              <w:bottom w:w="80" w:type="dxa"/>
              <w:end w:w="120" w:type="dxa"/>
            </w:tcMar>
          </w:tcPr>
          <w:p>
            <w:pPr>
              <w:spacing w:after="0"/>
            </w:pPr>
            <w:r/>
            <w:r>
              <w:rPr>
                <w:rFonts w:ascii="Aptos" w:hAnsi="Aptos"/>
                <w:b w:val="0"/>
                <w:sz w:val="16"/>
              </w:rPr>
              <w:t>Events ÷ opportunities × 100</w:t>
            </w:r>
          </w:p>
        </w:tc>
        <w:tc>
          <w:tcPr>
            <w:tcW w:type="dxa" w:w="3389"/>
            <w:vAlign w:val="center"/>
            <w:tcMar>
              <w:top w:w="80" w:type="dxa"/>
              <w:start w:w="120" w:type="dxa"/>
              <w:bottom w:w="80" w:type="dxa"/>
              <w:end w:w="120" w:type="dxa"/>
            </w:tcMar>
          </w:tcPr>
          <w:p>
            <w:pPr>
              <w:spacing w:after="0"/>
            </w:pPr>
            <w:r/>
            <w:r>
              <w:rPr>
                <w:rFonts w:ascii="Aptos" w:hAnsi="Aptos"/>
                <w:b w:val="0"/>
                <w:sz w:val="16"/>
              </w:rPr>
              <w:t>4 remakes ÷ 160 entrées × 100 = 2.5% remake rate.</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6"/>
              </w:rPr>
              <w:t>Average</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Sum of values ÷ number of values</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Total ticket minutes ÷ tickets measured.</w:t>
            </w:r>
          </w:p>
        </w:tc>
      </w:tr>
      <w:tr>
        <w:tc>
          <w:tcPr>
            <w:tcW w:type="dxa" w:w="3389"/>
            <w:vAlign w:val="center"/>
            <w:tcMar>
              <w:top w:w="80" w:type="dxa"/>
              <w:start w:w="120" w:type="dxa"/>
              <w:bottom w:w="80" w:type="dxa"/>
              <w:end w:w="120" w:type="dxa"/>
            </w:tcMar>
          </w:tcPr>
          <w:p>
            <w:pPr>
              <w:spacing w:after="0"/>
            </w:pPr>
            <w:r/>
            <w:r>
              <w:rPr>
                <w:rFonts w:ascii="Aptos" w:hAnsi="Aptos"/>
                <w:b/>
                <w:color w:val="0D1B2A"/>
                <w:sz w:val="16"/>
              </w:rPr>
              <w:t>Median</w:t>
            </w:r>
          </w:p>
        </w:tc>
        <w:tc>
          <w:tcPr>
            <w:tcW w:type="dxa" w:w="3389"/>
            <w:vAlign w:val="center"/>
            <w:tcMar>
              <w:top w:w="80" w:type="dxa"/>
              <w:start w:w="120" w:type="dxa"/>
              <w:bottom w:w="80" w:type="dxa"/>
              <w:end w:w="120" w:type="dxa"/>
            </w:tcMar>
          </w:tcPr>
          <w:p>
            <w:pPr>
              <w:spacing w:after="0"/>
            </w:pPr>
            <w:r/>
            <w:r>
              <w:rPr>
                <w:rFonts w:ascii="Aptos" w:hAnsi="Aptos"/>
                <w:b w:val="0"/>
                <w:sz w:val="16"/>
              </w:rPr>
              <w:t>Middle value after sorting</w:t>
            </w:r>
          </w:p>
        </w:tc>
        <w:tc>
          <w:tcPr>
            <w:tcW w:type="dxa" w:w="3389"/>
            <w:vAlign w:val="center"/>
            <w:tcMar>
              <w:top w:w="80" w:type="dxa"/>
              <w:start w:w="120" w:type="dxa"/>
              <w:bottom w:w="80" w:type="dxa"/>
              <w:end w:w="120" w:type="dxa"/>
            </w:tcMar>
          </w:tcPr>
          <w:p>
            <w:pPr>
              <w:spacing w:after="0"/>
            </w:pPr>
            <w:r/>
            <w:r>
              <w:rPr>
                <w:rFonts w:ascii="Aptos" w:hAnsi="Aptos"/>
                <w:b w:val="0"/>
                <w:sz w:val="16"/>
              </w:rPr>
              <w:t>Useful when a few extreme tickets distort the average.</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6"/>
              </w:rPr>
              <w:t>Percentage change</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(New − baseline) ÷ baseline × 100</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Waste falls from $400 to $320: −20%.</w:t>
            </w:r>
          </w:p>
        </w:tc>
      </w:tr>
      <w:tr>
        <w:tc>
          <w:tcPr>
            <w:tcW w:type="dxa" w:w="3389"/>
            <w:vAlign w:val="center"/>
            <w:tcMar>
              <w:top w:w="80" w:type="dxa"/>
              <w:start w:w="120" w:type="dxa"/>
              <w:bottom w:w="80" w:type="dxa"/>
              <w:end w:w="120" w:type="dxa"/>
            </w:tcMar>
          </w:tcPr>
          <w:p>
            <w:pPr>
              <w:spacing w:after="0"/>
            </w:pPr>
            <w:r/>
            <w:r>
              <w:rPr>
                <w:rFonts w:ascii="Aptos" w:hAnsi="Aptos"/>
                <w:b/>
                <w:color w:val="0D1B2A"/>
                <w:sz w:val="16"/>
              </w:rPr>
              <w:t>Forecast variance</w:t>
            </w:r>
          </w:p>
        </w:tc>
        <w:tc>
          <w:tcPr>
            <w:tcW w:type="dxa" w:w="3389"/>
            <w:vAlign w:val="center"/>
            <w:tcMar>
              <w:top w:w="80" w:type="dxa"/>
              <w:start w:w="120" w:type="dxa"/>
              <w:bottom w:w="80" w:type="dxa"/>
              <w:end w:w="120" w:type="dxa"/>
            </w:tcMar>
          </w:tcPr>
          <w:p>
            <w:pPr>
              <w:spacing w:after="0"/>
            </w:pPr>
            <w:r/>
            <w:r>
              <w:rPr>
                <w:rFonts w:ascii="Aptos" w:hAnsi="Aptos"/>
                <w:b w:val="0"/>
                <w:sz w:val="16"/>
              </w:rPr>
              <w:t>Actual − forecast; also show percentage</w:t>
            </w:r>
          </w:p>
        </w:tc>
        <w:tc>
          <w:tcPr>
            <w:tcW w:type="dxa" w:w="3389"/>
            <w:vAlign w:val="center"/>
            <w:tcMar>
              <w:top w:w="80" w:type="dxa"/>
              <w:start w:w="120" w:type="dxa"/>
              <w:bottom w:w="80" w:type="dxa"/>
              <w:end w:w="120" w:type="dxa"/>
            </w:tcMar>
          </w:tcPr>
          <w:p>
            <w:pPr>
              <w:spacing w:after="0"/>
            </w:pPr>
            <w:r/>
            <w:r>
              <w:rPr>
                <w:rFonts w:ascii="Aptos" w:hAnsi="Aptos"/>
                <w:b w:val="0"/>
                <w:sz w:val="16"/>
              </w:rPr>
              <w:t>Actual sales $12,000 vs. $11,500 forecast: +$500 or +4.35%.</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6"/>
              </w:rPr>
              <w:t>Outlier</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A value materially outside the normal pattern</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A 70-minute ticket during an equipment failure; record, explain, and review separately.</w:t>
            </w:r>
          </w:p>
        </w:tc>
      </w:tr>
    </w:tbl>
    <w:tbl>
      <w:tblPr>
        <w:tblStyle w:val="TableGrid"/>
        <w:tblW w:type="auto" w:w="0"/>
        <w:tblLook w:firstColumn="1" w:firstRow="1" w:lastColumn="0" w:lastRow="0" w:noHBand="0" w:noVBand="1" w:val="04A0"/>
      </w:tblPr>
      <w:tblGrid>
        <w:gridCol w:w="10166"/>
      </w:tblGrid>
      <w:tr>
        <w:trPr>
          <w:tblHeader w:val="true"/>
        </w:trPr>
        <w:tc>
          <w:tcPr>
            <w:tcW w:type="dxa" w:w="10166"/>
            <w:shd w:fill="F2E7CC"/>
            <w:tcMar>
              <w:top w:w="120" w:type="dxa"/>
              <w:start w:w="140" w:type="dxa"/>
              <w:bottom w:w="120" w:type="dxa"/>
              <w:end w:w="140" w:type="dxa"/>
            </w:tcMar>
          </w:tcPr>
          <w:p>
            <w:r/>
            <w:r>
              <w:rPr>
                <w:b/>
                <w:color w:val="8B1E1E"/>
              </w:rPr>
              <w:t xml:space="preserve">INTERPRET CAREFULLY  </w:t>
            </w:r>
            <w:r>
              <w:t>A better number does not prove a better operation. Check whether quality, safety, hospitality, employee workload, or another metric worsened at the same time.</w:t>
            </w:r>
          </w:p>
        </w:tc>
      </w:tr>
    </w:tbl>
    <w:p>
      <w:pPr>
        <w:pStyle w:val="Heading1"/>
      </w:pPr>
      <w:r>
        <w:t>Minimum evidence standard</w:t>
      </w:r>
    </w:p>
    <w:p>
      <w:pPr>
        <w:spacing w:after="80"/>
        <w:ind w:left="230" w:hanging="230"/>
      </w:pPr>
      <w:r>
        <w:t>☐  Definitions stayed consistent.</w:t>
      </w:r>
    </w:p>
    <w:p>
      <w:pPr>
        <w:spacing w:after="80"/>
        <w:ind w:left="230" w:hanging="230"/>
      </w:pPr>
      <w:r>
        <w:t>☐  Baseline and current periods are comparable.</w:t>
      </w:r>
    </w:p>
    <w:p>
      <w:pPr>
        <w:spacing w:after="80"/>
        <w:ind w:left="230" w:hanging="230"/>
      </w:pPr>
      <w:r>
        <w:t>☐  Exceptions were documented rather than erased.</w:t>
      </w:r>
    </w:p>
    <w:p>
      <w:pPr>
        <w:spacing w:after="80"/>
        <w:ind w:left="230" w:hanging="230"/>
      </w:pPr>
      <w:r>
        <w:t>☐  Results are shown by relevant shift, daypart, volume, or category.</w:t>
      </w:r>
    </w:p>
    <w:p>
      <w:pPr>
        <w:spacing w:after="80"/>
        <w:ind w:left="230" w:hanging="230"/>
      </w:pPr>
      <w:r>
        <w:t>☐  The conclusion matches the evidence available.</w:t>
      </w:r>
    </w:p>
    <w:p>
      <w:pPr>
        <w:pStyle w:val="Title"/>
        <w:pageBreakBefore/>
      </w:pPr>
      <w:r>
        <w:t>Completed Example: Customer Order Pacing</w:t>
      </w:r>
    </w:p>
    <w:p>
      <w:r>
        <w:rPr>
          <w:i/>
          <w:color w:val="556070"/>
        </w:rPr>
        <w:t>Illustrative example only. Each restaurant must establish its own baseline and approved target.</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120" w:type="dxa"/>
              <w:bottom w:w="80" w:type="dxa"/>
              <w:end w:w="120" w:type="dxa"/>
            </w:tcMar>
            <w:shd w:fill="0D1B2A"/>
          </w:tcPr>
          <w:p>
            <w:pPr>
              <w:spacing w:after="0"/>
            </w:pPr>
            <w:r/>
            <w:r>
              <w:rPr>
                <w:rFonts w:ascii="Aptos" w:hAnsi="Aptos"/>
                <w:b/>
                <w:color w:val="FFFFFF"/>
                <w:sz w:val="16"/>
              </w:rPr>
              <w:t>Control</w:t>
            </w:r>
          </w:p>
        </w:tc>
        <w:tc>
          <w:tcPr>
            <w:tcW w:type="dxa" w:w="5083"/>
            <w:vAlign w:val="center"/>
            <w:tcMar>
              <w:top w:w="80" w:type="dxa"/>
              <w:start w:w="120" w:type="dxa"/>
              <w:bottom w:w="80" w:type="dxa"/>
              <w:end w:w="120" w:type="dxa"/>
            </w:tcMar>
            <w:shd w:fill="0D1B2A"/>
          </w:tcPr>
          <w:p>
            <w:pPr>
              <w:spacing w:after="0"/>
            </w:pPr>
            <w:r/>
            <w:r>
              <w:rPr>
                <w:rFonts w:ascii="Aptos" w:hAnsi="Aptos"/>
                <w:b/>
                <w:color w:val="FFFFFF"/>
                <w:sz w:val="16"/>
              </w:rPr>
              <w:t>Completed Example</w:t>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Plan owner</w:t>
            </w:r>
          </w:p>
        </w:tc>
        <w:tc>
          <w:tcPr>
            <w:tcW w:type="dxa" w:w="5083"/>
            <w:vAlign w:val="center"/>
            <w:tcMar>
              <w:top w:w="80" w:type="dxa"/>
              <w:start w:w="120" w:type="dxa"/>
              <w:bottom w:w="80" w:type="dxa"/>
              <w:end w:w="120" w:type="dxa"/>
            </w:tcMar>
          </w:tcPr>
          <w:p>
            <w:pPr>
              <w:spacing w:after="0"/>
            </w:pPr>
            <w:r/>
            <w:r>
              <w:rPr>
                <w:rFonts w:ascii="Aptos" w:hAnsi="Aptos"/>
                <w:b w:val="0"/>
                <w:sz w:val="16"/>
              </w:rPr>
              <w:t>Jordan Lee, Assistant Manager</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Dates</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t>March 2–31</w:t>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Baseline period</w:t>
            </w:r>
          </w:p>
        </w:tc>
        <w:tc>
          <w:tcPr>
            <w:tcW w:type="dxa" w:w="5083"/>
            <w:vAlign w:val="center"/>
            <w:tcMar>
              <w:top w:w="80" w:type="dxa"/>
              <w:start w:w="120" w:type="dxa"/>
              <w:bottom w:w="80" w:type="dxa"/>
              <w:end w:w="120" w:type="dxa"/>
            </w:tcMar>
          </w:tcPr>
          <w:p>
            <w:pPr>
              <w:spacing w:after="0"/>
            </w:pPr>
            <w:r/>
            <w:r>
              <w:rPr>
                <w:rFonts w:ascii="Aptos" w:hAnsi="Aptos"/>
                <w:b w:val="0"/>
                <w:sz w:val="16"/>
              </w:rPr>
              <w:t>February 16–22; dinner shifts</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Primary area</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t>Friday and Saturday dinner; Sections B and C</w:t>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Supporting roles</w:t>
            </w:r>
          </w:p>
        </w:tc>
        <w:tc>
          <w:tcPr>
            <w:tcW w:type="dxa" w:w="5083"/>
            <w:vAlign w:val="center"/>
            <w:tcMar>
              <w:top w:w="80" w:type="dxa"/>
              <w:start w:w="120" w:type="dxa"/>
              <w:bottom w:w="80" w:type="dxa"/>
              <w:end w:w="120" w:type="dxa"/>
            </w:tcMar>
          </w:tcPr>
          <w:p>
            <w:pPr>
              <w:spacing w:after="0"/>
            </w:pPr>
            <w:r/>
            <w:r>
              <w:rPr>
                <w:rFonts w:ascii="Aptos" w:hAnsi="Aptos"/>
                <w:b w:val="0"/>
                <w:sz w:val="16"/>
              </w:rPr>
              <w:t>FOH manager, expo, lead server, kitchen manager</w:t>
            </w:r>
          </w:p>
        </w:tc>
      </w:tr>
    </w:tbl>
    <w:tbl>
      <w:tblPr>
        <w:tblStyle w:val="TableGrid"/>
        <w:tblW w:type="auto" w:w="0"/>
        <w:jc w:val="center"/>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120" w:type="dxa"/>
              <w:bottom w:w="80" w:type="dxa"/>
              <w:end w:w="120" w:type="dxa"/>
            </w:tcMar>
            <w:shd w:fill="0D1B2A"/>
          </w:tcPr>
          <w:p>
            <w:pPr>
              <w:spacing w:after="0"/>
            </w:pPr>
            <w:r/>
            <w:r>
              <w:rPr>
                <w:rFonts w:ascii="Aptos" w:hAnsi="Aptos"/>
                <w:b/>
                <w:color w:val="FFFFFF"/>
                <w:sz w:val="16"/>
              </w:rPr>
              <w:t>Measure</w:t>
            </w:r>
          </w:p>
        </w:tc>
        <w:tc>
          <w:tcPr>
            <w:tcW w:type="dxa" w:w="2541"/>
            <w:vAlign w:val="center"/>
            <w:tcMar>
              <w:top w:w="80" w:type="dxa"/>
              <w:start w:w="120" w:type="dxa"/>
              <w:bottom w:w="80" w:type="dxa"/>
              <w:end w:w="120" w:type="dxa"/>
            </w:tcMar>
            <w:shd w:fill="0D1B2A"/>
          </w:tcPr>
          <w:p>
            <w:pPr>
              <w:spacing w:after="0"/>
            </w:pPr>
            <w:r/>
            <w:r>
              <w:rPr>
                <w:rFonts w:ascii="Aptos" w:hAnsi="Aptos"/>
                <w:b/>
                <w:color w:val="FFFFFF"/>
                <w:sz w:val="16"/>
              </w:rPr>
              <w:t>Baseline</w:t>
            </w:r>
          </w:p>
        </w:tc>
        <w:tc>
          <w:tcPr>
            <w:tcW w:type="dxa" w:w="2541"/>
            <w:vAlign w:val="center"/>
            <w:tcMar>
              <w:top w:w="80" w:type="dxa"/>
              <w:start w:w="120" w:type="dxa"/>
              <w:bottom w:w="80" w:type="dxa"/>
              <w:end w:w="120" w:type="dxa"/>
            </w:tcMar>
            <w:shd w:fill="0D1B2A"/>
          </w:tcPr>
          <w:p>
            <w:pPr>
              <w:spacing w:after="0"/>
            </w:pPr>
            <w:r/>
            <w:r>
              <w:rPr>
                <w:rFonts w:ascii="Aptos" w:hAnsi="Aptos"/>
                <w:b/>
                <w:color w:val="FFFFFF"/>
                <w:sz w:val="16"/>
              </w:rPr>
              <w:t>Target</w:t>
            </w:r>
          </w:p>
        </w:tc>
        <w:tc>
          <w:tcPr>
            <w:tcW w:type="dxa" w:w="2541"/>
            <w:vAlign w:val="center"/>
            <w:tcMar>
              <w:top w:w="80" w:type="dxa"/>
              <w:start w:w="120" w:type="dxa"/>
              <w:bottom w:w="80" w:type="dxa"/>
              <w:end w:w="120" w:type="dxa"/>
            </w:tcMar>
            <w:shd w:fill="0D1B2A"/>
          </w:tcPr>
          <w:p>
            <w:pPr>
              <w:spacing w:after="0"/>
            </w:pPr>
            <w:r/>
            <w:r>
              <w:rPr>
                <w:rFonts w:ascii="Aptos" w:hAnsi="Aptos"/>
                <w:b/>
                <w:color w:val="FFFFFF"/>
                <w:sz w:val="16"/>
              </w:rPr>
              <w:t>Final</w:t>
            </w:r>
          </w:p>
        </w:tc>
      </w:tr>
      <w:tr>
        <w:tc>
          <w:tcPr>
            <w:tcW w:type="dxa" w:w="2541"/>
            <w:vAlign w:val="center"/>
            <w:tcMar>
              <w:top w:w="80" w:type="dxa"/>
              <w:start w:w="120" w:type="dxa"/>
              <w:bottom w:w="80" w:type="dxa"/>
              <w:end w:w="120" w:type="dxa"/>
            </w:tcMar>
          </w:tcPr>
          <w:p>
            <w:pPr>
              <w:spacing w:after="0"/>
            </w:pPr>
            <w:r/>
            <w:r>
              <w:rPr>
                <w:rFonts w:ascii="Aptos" w:hAnsi="Aptos"/>
                <w:b/>
                <w:color w:val="0D1B2A"/>
                <w:sz w:val="16"/>
              </w:rPr>
              <w:t>Median seating-to-greeting</w:t>
            </w:r>
          </w:p>
        </w:tc>
        <w:tc>
          <w:tcPr>
            <w:tcW w:type="dxa" w:w="2541"/>
            <w:vAlign w:val="center"/>
            <w:tcMar>
              <w:top w:w="80" w:type="dxa"/>
              <w:start w:w="120" w:type="dxa"/>
              <w:bottom w:w="80" w:type="dxa"/>
              <w:end w:w="120" w:type="dxa"/>
            </w:tcMar>
          </w:tcPr>
          <w:p>
            <w:pPr>
              <w:spacing w:after="0"/>
            </w:pPr>
            <w:r/>
            <w:r>
              <w:rPr>
                <w:rFonts w:ascii="Aptos" w:hAnsi="Aptos"/>
                <w:b w:val="0"/>
                <w:sz w:val="16"/>
              </w:rPr>
              <w:t>3.8 min</w:t>
            </w:r>
          </w:p>
        </w:tc>
        <w:tc>
          <w:tcPr>
            <w:tcW w:type="dxa" w:w="2541"/>
            <w:vAlign w:val="center"/>
            <w:tcMar>
              <w:top w:w="80" w:type="dxa"/>
              <w:start w:w="120" w:type="dxa"/>
              <w:bottom w:w="80" w:type="dxa"/>
              <w:end w:w="120" w:type="dxa"/>
            </w:tcMar>
          </w:tcPr>
          <w:p>
            <w:pPr>
              <w:spacing w:after="0"/>
            </w:pPr>
            <w:r/>
            <w:r>
              <w:rPr>
                <w:rFonts w:ascii="Aptos" w:hAnsi="Aptos"/>
                <w:b w:val="0"/>
                <w:sz w:val="16"/>
              </w:rPr>
              <w:t>≤ 2.5 min</w:t>
            </w:r>
          </w:p>
        </w:tc>
        <w:tc>
          <w:tcPr>
            <w:tcW w:type="dxa" w:w="2541"/>
            <w:vAlign w:val="center"/>
            <w:tcMar>
              <w:top w:w="80" w:type="dxa"/>
              <w:start w:w="120" w:type="dxa"/>
              <w:bottom w:w="80" w:type="dxa"/>
              <w:end w:w="120" w:type="dxa"/>
            </w:tcMar>
          </w:tcPr>
          <w:p>
            <w:pPr>
              <w:spacing w:after="0"/>
            </w:pPr>
            <w:r/>
            <w:r>
              <w:rPr>
                <w:rFonts w:ascii="Aptos" w:hAnsi="Aptos"/>
                <w:b w:val="0"/>
                <w:sz w:val="16"/>
              </w:rPr>
              <w:t>2.3 min</w:t>
            </w:r>
          </w:p>
        </w:tc>
      </w:tr>
      <w:tr>
        <w:tc>
          <w:tcPr>
            <w:tcW w:type="dxa" w:w="2541"/>
            <w:vAlign w:val="center"/>
            <w:tcMar>
              <w:top w:w="80" w:type="dxa"/>
              <w:start w:w="120" w:type="dxa"/>
              <w:bottom w:w="80" w:type="dxa"/>
              <w:end w:w="120" w:type="dxa"/>
            </w:tcMar>
            <w:shd w:fill="F4F6F9"/>
          </w:tcPr>
          <w:p>
            <w:pPr>
              <w:spacing w:after="0"/>
            </w:pPr>
            <w:r/>
            <w:r>
              <w:rPr>
                <w:rFonts w:ascii="Aptos" w:hAnsi="Aptos"/>
                <w:b/>
                <w:color w:val="0D1B2A"/>
                <w:sz w:val="16"/>
              </w:rPr>
              <w:t>Median beverage-to-order entry</w:t>
            </w:r>
          </w:p>
        </w:tc>
        <w:tc>
          <w:tcPr>
            <w:tcW w:type="dxa" w:w="2541"/>
            <w:vAlign w:val="center"/>
            <w:tcMar>
              <w:top w:w="80" w:type="dxa"/>
              <w:start w:w="120" w:type="dxa"/>
              <w:bottom w:w="80" w:type="dxa"/>
              <w:end w:w="120" w:type="dxa"/>
            </w:tcMar>
            <w:shd w:fill="F4F6F9"/>
          </w:tcPr>
          <w:p>
            <w:pPr>
              <w:spacing w:after="0"/>
            </w:pPr>
            <w:r/>
            <w:r>
              <w:rPr>
                <w:rFonts w:ascii="Aptos" w:hAnsi="Aptos"/>
                <w:b w:val="0"/>
                <w:sz w:val="16"/>
              </w:rPr>
              <w:t>11.2 min</w:t>
            </w:r>
          </w:p>
        </w:tc>
        <w:tc>
          <w:tcPr>
            <w:tcW w:type="dxa" w:w="2541"/>
            <w:vAlign w:val="center"/>
            <w:tcMar>
              <w:top w:w="80" w:type="dxa"/>
              <w:start w:w="120" w:type="dxa"/>
              <w:bottom w:w="80" w:type="dxa"/>
              <w:end w:w="120" w:type="dxa"/>
            </w:tcMar>
            <w:shd w:fill="F4F6F9"/>
          </w:tcPr>
          <w:p>
            <w:pPr>
              <w:spacing w:after="0"/>
            </w:pPr>
            <w:r/>
            <w:r>
              <w:rPr>
                <w:rFonts w:ascii="Aptos" w:hAnsi="Aptos"/>
                <w:b w:val="0"/>
                <w:sz w:val="16"/>
              </w:rPr>
              <w:t>≤ 9.0 min</w:t>
            </w:r>
          </w:p>
        </w:tc>
        <w:tc>
          <w:tcPr>
            <w:tcW w:type="dxa" w:w="2541"/>
            <w:vAlign w:val="center"/>
            <w:tcMar>
              <w:top w:w="80" w:type="dxa"/>
              <w:start w:w="120" w:type="dxa"/>
              <w:bottom w:w="80" w:type="dxa"/>
              <w:end w:w="120" w:type="dxa"/>
            </w:tcMar>
            <w:shd w:fill="F4F6F9"/>
          </w:tcPr>
          <w:p>
            <w:pPr>
              <w:spacing w:after="0"/>
            </w:pPr>
            <w:r/>
            <w:r>
              <w:rPr>
                <w:rFonts w:ascii="Aptos" w:hAnsi="Aptos"/>
                <w:b w:val="0"/>
                <w:sz w:val="16"/>
              </w:rPr>
              <w:t>8.7 min</w:t>
            </w:r>
          </w:p>
        </w:tc>
      </w:tr>
      <w:tr>
        <w:tc>
          <w:tcPr>
            <w:tcW w:type="dxa" w:w="2541"/>
            <w:vAlign w:val="center"/>
            <w:tcMar>
              <w:top w:w="80" w:type="dxa"/>
              <w:start w:w="120" w:type="dxa"/>
              <w:bottom w:w="80" w:type="dxa"/>
              <w:end w:w="120" w:type="dxa"/>
            </w:tcMar>
          </w:tcPr>
          <w:p>
            <w:pPr>
              <w:spacing w:after="0"/>
            </w:pPr>
            <w:r/>
            <w:r>
              <w:rPr>
                <w:rFonts w:ascii="Aptos" w:hAnsi="Aptos"/>
                <w:b/>
                <w:color w:val="0D1B2A"/>
                <w:sz w:val="16"/>
              </w:rPr>
              <w:t>Course-collision incidents</w:t>
            </w:r>
          </w:p>
        </w:tc>
        <w:tc>
          <w:tcPr>
            <w:tcW w:type="dxa" w:w="2541"/>
            <w:vAlign w:val="center"/>
            <w:tcMar>
              <w:top w:w="80" w:type="dxa"/>
              <w:start w:w="120" w:type="dxa"/>
              <w:bottom w:w="80" w:type="dxa"/>
              <w:end w:w="120" w:type="dxa"/>
            </w:tcMar>
          </w:tcPr>
          <w:p>
            <w:pPr>
              <w:spacing w:after="0"/>
            </w:pPr>
            <w:r/>
            <w:r>
              <w:rPr>
                <w:rFonts w:ascii="Aptos" w:hAnsi="Aptos"/>
                <w:b w:val="0"/>
                <w:sz w:val="16"/>
              </w:rPr>
              <w:t>14 per week</w:t>
            </w:r>
          </w:p>
        </w:tc>
        <w:tc>
          <w:tcPr>
            <w:tcW w:type="dxa" w:w="2541"/>
            <w:vAlign w:val="center"/>
            <w:tcMar>
              <w:top w:w="80" w:type="dxa"/>
              <w:start w:w="120" w:type="dxa"/>
              <w:bottom w:w="80" w:type="dxa"/>
              <w:end w:w="120" w:type="dxa"/>
            </w:tcMar>
          </w:tcPr>
          <w:p>
            <w:pPr>
              <w:spacing w:after="0"/>
            </w:pPr>
            <w:r/>
            <w:r>
              <w:rPr>
                <w:rFonts w:ascii="Aptos" w:hAnsi="Aptos"/>
                <w:b w:val="0"/>
                <w:sz w:val="16"/>
              </w:rPr>
              <w:t>≤ 9 per week</w:t>
            </w:r>
          </w:p>
        </w:tc>
        <w:tc>
          <w:tcPr>
            <w:tcW w:type="dxa" w:w="2541"/>
            <w:vAlign w:val="center"/>
            <w:tcMar>
              <w:top w:w="80" w:type="dxa"/>
              <w:start w:w="120" w:type="dxa"/>
              <w:bottom w:w="80" w:type="dxa"/>
              <w:end w:w="120" w:type="dxa"/>
            </w:tcMar>
          </w:tcPr>
          <w:p>
            <w:pPr>
              <w:spacing w:after="0"/>
            </w:pPr>
            <w:r/>
            <w:r>
              <w:rPr>
                <w:rFonts w:ascii="Aptos" w:hAnsi="Aptos"/>
                <w:b w:val="0"/>
                <w:sz w:val="16"/>
              </w:rPr>
              <w:t>8 per week</w:t>
            </w:r>
          </w:p>
        </w:tc>
      </w:tr>
      <w:tr>
        <w:tc>
          <w:tcPr>
            <w:tcW w:type="dxa" w:w="2541"/>
            <w:vAlign w:val="center"/>
            <w:tcMar>
              <w:top w:w="80" w:type="dxa"/>
              <w:start w:w="120" w:type="dxa"/>
              <w:bottom w:w="80" w:type="dxa"/>
              <w:end w:w="120" w:type="dxa"/>
            </w:tcMar>
            <w:shd w:fill="F4F6F9"/>
          </w:tcPr>
          <w:p>
            <w:pPr>
              <w:spacing w:after="0"/>
            </w:pPr>
            <w:r/>
            <w:r>
              <w:rPr>
                <w:rFonts w:ascii="Aptos" w:hAnsi="Aptos"/>
                <w:b/>
                <w:color w:val="0D1B2A"/>
                <w:sz w:val="16"/>
              </w:rPr>
              <w:t>Pacing complaints</w:t>
            </w:r>
          </w:p>
        </w:tc>
        <w:tc>
          <w:tcPr>
            <w:tcW w:type="dxa" w:w="2541"/>
            <w:vAlign w:val="center"/>
            <w:tcMar>
              <w:top w:w="80" w:type="dxa"/>
              <w:start w:w="120" w:type="dxa"/>
              <w:bottom w:w="80" w:type="dxa"/>
              <w:end w:w="120" w:type="dxa"/>
            </w:tcMar>
            <w:shd w:fill="F4F6F9"/>
          </w:tcPr>
          <w:p>
            <w:pPr>
              <w:spacing w:after="0"/>
            </w:pPr>
            <w:r/>
            <w:r>
              <w:rPr>
                <w:rFonts w:ascii="Aptos" w:hAnsi="Aptos"/>
                <w:b w:val="0"/>
                <w:sz w:val="16"/>
              </w:rPr>
              <w:t>5 per month</w:t>
            </w:r>
          </w:p>
        </w:tc>
        <w:tc>
          <w:tcPr>
            <w:tcW w:type="dxa" w:w="2541"/>
            <w:vAlign w:val="center"/>
            <w:tcMar>
              <w:top w:w="80" w:type="dxa"/>
              <w:start w:w="120" w:type="dxa"/>
              <w:bottom w:w="80" w:type="dxa"/>
              <w:end w:w="120" w:type="dxa"/>
            </w:tcMar>
            <w:shd w:fill="F4F6F9"/>
          </w:tcPr>
          <w:p>
            <w:pPr>
              <w:spacing w:after="0"/>
            </w:pPr>
            <w:r/>
            <w:r>
              <w:rPr>
                <w:rFonts w:ascii="Aptos" w:hAnsi="Aptos"/>
                <w:b w:val="0"/>
                <w:sz w:val="16"/>
              </w:rPr>
              <w:t>No increase</w:t>
            </w:r>
          </w:p>
        </w:tc>
        <w:tc>
          <w:tcPr>
            <w:tcW w:type="dxa" w:w="2541"/>
            <w:vAlign w:val="center"/>
            <w:tcMar>
              <w:top w:w="80" w:type="dxa"/>
              <w:start w:w="120" w:type="dxa"/>
              <w:bottom w:w="80" w:type="dxa"/>
              <w:end w:w="120" w:type="dxa"/>
            </w:tcMar>
            <w:shd w:fill="F4F6F9"/>
          </w:tcPr>
          <w:p>
            <w:pPr>
              <w:spacing w:after="0"/>
            </w:pPr>
            <w:r/>
            <w:r>
              <w:rPr>
                <w:rFonts w:ascii="Aptos" w:hAnsi="Aptos"/>
                <w:b w:val="0"/>
                <w:sz w:val="16"/>
              </w:rPr>
              <w:t>2 per month</w:t>
            </w:r>
          </w:p>
        </w:tc>
      </w:tr>
    </w:tbl>
    <w:p>
      <w:pPr>
        <w:pStyle w:val="Heading1"/>
      </w:pPr>
      <w:r>
        <w:t>What the baseline showed</w:t>
      </w:r>
    </w:p>
    <w:p>
      <w:pPr>
        <w:pStyle w:val="ListBullet"/>
        <w:spacing w:after="60"/>
      </w:pPr>
      <w:r>
        <w:t>Servers batched greetings after simultaneous seating waves.</w:t>
      </w:r>
    </w:p>
    <w:p>
      <w:pPr>
        <w:pStyle w:val="ListBullet"/>
        <w:spacing w:after="60"/>
      </w:pPr>
      <w:r>
        <w:t>Orders were sometimes held without an approved pacing reason.</w:t>
      </w:r>
    </w:p>
    <w:p>
      <w:pPr>
        <w:pStyle w:val="ListBullet"/>
        <w:spacing w:after="60"/>
      </w:pPr>
      <w:r>
        <w:t>Expo and servers lacked a consistent course-readiness call.</w:t>
      </w:r>
    </w:p>
    <w:p>
      <w:pPr>
        <w:pStyle w:val="ListBullet"/>
        <w:spacing w:after="60"/>
      </w:pPr>
      <w:r>
        <w:t>Saturday weather and a nearby event increased walk-in volume beyond forecast.</w:t>
      </w:r>
    </w:p>
    <w:p>
      <w:pPr>
        <w:pStyle w:val="Title"/>
        <w:pageBreakBefore/>
      </w:pPr>
      <w:r>
        <w:t>Completed Example: Decisions and Sustainment</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Checkpoint</w:t>
            </w:r>
          </w:p>
        </w:tc>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Evidence</w:t>
            </w:r>
          </w:p>
        </w:tc>
        <w:tc>
          <w:tcPr>
            <w:tcW w:type="dxa" w:w="3389"/>
            <w:vAlign w:val="center"/>
            <w:tcMar>
              <w:top w:w="80" w:type="dxa"/>
              <w:start w:w="120" w:type="dxa"/>
              <w:bottom w:w="80" w:type="dxa"/>
              <w:end w:w="120" w:type="dxa"/>
            </w:tcMar>
            <w:shd w:fill="0D1B2A"/>
          </w:tcPr>
          <w:p>
            <w:pPr>
              <w:spacing w:after="0"/>
            </w:pPr>
            <w:r/>
            <w:r>
              <w:rPr>
                <w:rFonts w:ascii="Aptos" w:hAnsi="Aptos"/>
                <w:b/>
                <w:color w:val="FFFFFF"/>
                <w:sz w:val="16"/>
              </w:rPr>
              <w:t>Decision</w:t>
            </w:r>
          </w:p>
        </w:tc>
      </w:tr>
      <w:tr>
        <w:tc>
          <w:tcPr>
            <w:tcW w:type="dxa" w:w="3389"/>
            <w:vAlign w:val="center"/>
            <w:tcMar>
              <w:top w:w="80" w:type="dxa"/>
              <w:start w:w="120" w:type="dxa"/>
              <w:bottom w:w="80" w:type="dxa"/>
              <w:end w:w="120" w:type="dxa"/>
            </w:tcMar>
          </w:tcPr>
          <w:p>
            <w:pPr>
              <w:spacing w:after="0"/>
            </w:pPr>
            <w:r/>
            <w:r>
              <w:rPr>
                <w:rFonts w:ascii="Aptos" w:hAnsi="Aptos"/>
                <w:b/>
                <w:color w:val="0D1B2A"/>
                <w:sz w:val="16"/>
              </w:rPr>
              <w:t>Day 5</w:t>
            </w:r>
          </w:p>
        </w:tc>
        <w:tc>
          <w:tcPr>
            <w:tcW w:type="dxa" w:w="3389"/>
            <w:vAlign w:val="center"/>
            <w:tcMar>
              <w:top w:w="80" w:type="dxa"/>
              <w:start w:w="120" w:type="dxa"/>
              <w:bottom w:w="80" w:type="dxa"/>
              <w:end w:w="120" w:type="dxa"/>
            </w:tcMar>
          </w:tcPr>
          <w:p>
            <w:pPr>
              <w:spacing w:after="0"/>
            </w:pPr>
            <w:r/>
            <w:r>
              <w:rPr>
                <w:rFonts w:ascii="Aptos" w:hAnsi="Aptos"/>
                <w:b w:val="0"/>
                <w:sz w:val="16"/>
              </w:rPr>
              <w:t>Baseline confirmed across 42 complete table paths.</w:t>
            </w:r>
          </w:p>
        </w:tc>
        <w:tc>
          <w:tcPr>
            <w:tcW w:type="dxa" w:w="3389"/>
            <w:vAlign w:val="center"/>
            <w:tcMar>
              <w:top w:w="80" w:type="dxa"/>
              <w:start w:w="120" w:type="dxa"/>
              <w:bottom w:w="80" w:type="dxa"/>
              <w:end w:w="120" w:type="dxa"/>
            </w:tcMar>
          </w:tcPr>
          <w:p>
            <w:pPr>
              <w:spacing w:after="0"/>
            </w:pPr>
            <w:r/>
            <w:r>
              <w:rPr>
                <w:rFonts w:ascii="Aptos" w:hAnsi="Aptos"/>
                <w:b w:val="0"/>
                <w:sz w:val="16"/>
              </w:rPr>
              <w:t>Proceed with standard design.</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6"/>
              </w:rPr>
              <w:t>Day 10</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Definitions, responsibilities, and observation form approved.</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Train two pilot sections.</w:t>
            </w:r>
          </w:p>
        </w:tc>
      </w:tr>
      <w:tr>
        <w:tc>
          <w:tcPr>
            <w:tcW w:type="dxa" w:w="3389"/>
            <w:vAlign w:val="center"/>
            <w:tcMar>
              <w:top w:w="80" w:type="dxa"/>
              <w:start w:w="120" w:type="dxa"/>
              <w:bottom w:w="80" w:type="dxa"/>
              <w:end w:w="120" w:type="dxa"/>
            </w:tcMar>
          </w:tcPr>
          <w:p>
            <w:pPr>
              <w:spacing w:after="0"/>
            </w:pPr>
            <w:r/>
            <w:r>
              <w:rPr>
                <w:rFonts w:ascii="Aptos" w:hAnsi="Aptos"/>
                <w:b/>
                <w:color w:val="0D1B2A"/>
                <w:sz w:val="16"/>
              </w:rPr>
              <w:t>Day 15</w:t>
            </w:r>
          </w:p>
        </w:tc>
        <w:tc>
          <w:tcPr>
            <w:tcW w:type="dxa" w:w="3389"/>
            <w:vAlign w:val="center"/>
            <w:tcMar>
              <w:top w:w="80" w:type="dxa"/>
              <w:start w:w="120" w:type="dxa"/>
              <w:bottom w:w="80" w:type="dxa"/>
              <w:end w:w="120" w:type="dxa"/>
            </w:tcMar>
          </w:tcPr>
          <w:p>
            <w:pPr>
              <w:spacing w:after="0"/>
            </w:pPr>
            <w:r/>
            <w:r>
              <w:rPr>
                <w:rFonts w:ascii="Aptos" w:hAnsi="Aptos"/>
                <w:b w:val="0"/>
                <w:sz w:val="16"/>
              </w:rPr>
              <w:t>Pilot improved greeting time; expo handoff still inconsistent.</w:t>
            </w:r>
          </w:p>
        </w:tc>
        <w:tc>
          <w:tcPr>
            <w:tcW w:type="dxa" w:w="3389"/>
            <w:vAlign w:val="center"/>
            <w:tcMar>
              <w:top w:w="80" w:type="dxa"/>
              <w:start w:w="120" w:type="dxa"/>
              <w:bottom w:w="80" w:type="dxa"/>
              <w:end w:w="120" w:type="dxa"/>
            </w:tcMar>
          </w:tcPr>
          <w:p>
            <w:pPr>
              <w:spacing w:after="0"/>
            </w:pPr>
            <w:r/>
            <w:r>
              <w:rPr>
                <w:rFonts w:ascii="Aptos" w:hAnsi="Aptos"/>
                <w:b w:val="0"/>
                <w:sz w:val="16"/>
              </w:rPr>
              <w:t>Coach handoff and expand gradually.</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6"/>
              </w:rPr>
              <w:t>Day 23</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Targets met on normal volume; one peak-period breakdown.</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Stress-test Saturday peak.</w:t>
            </w:r>
          </w:p>
        </w:tc>
      </w:tr>
      <w:tr>
        <w:tc>
          <w:tcPr>
            <w:tcW w:type="dxa" w:w="3389"/>
            <w:vAlign w:val="center"/>
            <w:tcMar>
              <w:top w:w="80" w:type="dxa"/>
              <w:start w:w="120" w:type="dxa"/>
              <w:bottom w:w="80" w:type="dxa"/>
              <w:end w:w="120" w:type="dxa"/>
            </w:tcMar>
          </w:tcPr>
          <w:p>
            <w:pPr>
              <w:spacing w:after="0"/>
            </w:pPr>
            <w:r/>
            <w:r>
              <w:rPr>
                <w:rFonts w:ascii="Aptos" w:hAnsi="Aptos"/>
                <w:b/>
                <w:color w:val="0D1B2A"/>
                <w:sz w:val="16"/>
              </w:rPr>
              <w:t>Day 27</w:t>
            </w:r>
          </w:p>
        </w:tc>
        <w:tc>
          <w:tcPr>
            <w:tcW w:type="dxa" w:w="3389"/>
            <w:vAlign w:val="center"/>
            <w:tcMar>
              <w:top w:w="80" w:type="dxa"/>
              <w:start w:w="120" w:type="dxa"/>
              <w:bottom w:w="80" w:type="dxa"/>
              <w:end w:w="120" w:type="dxa"/>
            </w:tcMar>
          </w:tcPr>
          <w:p>
            <w:pPr>
              <w:spacing w:after="0"/>
            </w:pPr>
            <w:r/>
            <w:r>
              <w:rPr>
                <w:rFonts w:ascii="Aptos" w:hAnsi="Aptos"/>
                <w:b w:val="0"/>
                <w:sz w:val="16"/>
              </w:rPr>
              <w:t>Peak test passed after host–manager seating call.</w:t>
            </w:r>
          </w:p>
        </w:tc>
        <w:tc>
          <w:tcPr>
            <w:tcW w:type="dxa" w:w="3389"/>
            <w:vAlign w:val="center"/>
            <w:tcMar>
              <w:top w:w="80" w:type="dxa"/>
              <w:start w:w="120" w:type="dxa"/>
              <w:bottom w:w="80" w:type="dxa"/>
              <w:end w:w="120" w:type="dxa"/>
            </w:tcMar>
          </w:tcPr>
          <w:p>
            <w:pPr>
              <w:spacing w:after="0"/>
            </w:pPr>
            <w:r/>
            <w:r>
              <w:rPr>
                <w:rFonts w:ascii="Aptos" w:hAnsi="Aptos"/>
                <w:b w:val="0"/>
                <w:sz w:val="16"/>
              </w:rPr>
              <w:t>Prepare sustained standard.</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6"/>
              </w:rPr>
              <w:t>Day 30</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Primary metrics improved without quality or complaint harm.</w:t>
            </w:r>
          </w:p>
        </w:tc>
        <w:tc>
          <w:tcPr>
            <w:tcW w:type="dxa" w:w="3389"/>
            <w:vAlign w:val="center"/>
            <w:tcMar>
              <w:top w:w="80" w:type="dxa"/>
              <w:start w:w="120" w:type="dxa"/>
              <w:bottom w:w="80" w:type="dxa"/>
              <w:end w:w="120" w:type="dxa"/>
            </w:tcMar>
            <w:shd w:fill="F4F6F9"/>
          </w:tcPr>
          <w:p>
            <w:pPr>
              <w:spacing w:after="0"/>
            </w:pPr>
            <w:r/>
            <w:r>
              <w:rPr>
                <w:rFonts w:ascii="Aptos" w:hAnsi="Aptos"/>
                <w:b w:val="0"/>
                <w:sz w:val="16"/>
              </w:rPr>
              <w:t>Standardize and review weekly for four weeks.</w:t>
            </w:r>
          </w:p>
        </w:tc>
      </w:tr>
    </w:tbl>
    <w:p>
      <w:pPr>
        <w:pStyle w:val="Heading1"/>
      </w:pPr>
      <w:r>
        <w:t>Documented sustained method</w:t>
      </w:r>
    </w:p>
    <w:p>
      <w:pPr>
        <w:pStyle w:val="ListBullet"/>
        <w:spacing w:after="60"/>
      </w:pPr>
      <w:r>
        <w:t>Host alerts the floor manager before seating a third table into one section within five minutes.</w:t>
      </w:r>
    </w:p>
    <w:p>
      <w:pPr>
        <w:pStyle w:val="ListBullet"/>
        <w:spacing w:after="60"/>
      </w:pPr>
      <w:r>
        <w:t>Servers acknowledge newly seated tables immediately and follow the approved greeting standard.</w:t>
      </w:r>
    </w:p>
    <w:p>
      <w:pPr>
        <w:pStyle w:val="ListBullet"/>
        <w:spacing w:after="60"/>
      </w:pPr>
      <w:r>
        <w:t>Expo uses the course-readiness call before firing held entrées.</w:t>
      </w:r>
    </w:p>
    <w:p>
      <w:pPr>
        <w:pStyle w:val="ListBullet"/>
        <w:spacing w:after="60"/>
      </w:pPr>
      <w:r>
        <w:t>Manager reviews pacing exceptions each Monday and completes a monthly timed table-path audit.</w:t>
      </w:r>
    </w:p>
    <w:tbl>
      <w:tblPr>
        <w:tblStyle w:val="TableGrid"/>
        <w:tblW w:type="auto" w:w="0"/>
        <w:tblLook w:firstColumn="1" w:firstRow="1" w:lastColumn="0" w:lastRow="0" w:noHBand="0" w:noVBand="1" w:val="04A0"/>
      </w:tblPr>
      <w:tblGrid>
        <w:gridCol w:w="10166"/>
      </w:tblGrid>
      <w:tr>
        <w:trPr>
          <w:tblHeader w:val="true"/>
        </w:trPr>
        <w:tc>
          <w:tcPr>
            <w:tcW w:type="dxa" w:w="10166"/>
            <w:shd w:fill="E8EEF5"/>
            <w:tcMar>
              <w:top w:w="120" w:type="dxa"/>
              <w:start w:w="140" w:type="dxa"/>
              <w:bottom w:w="120" w:type="dxa"/>
              <w:end w:w="140" w:type="dxa"/>
            </w:tcMar>
          </w:tcPr>
          <w:p>
            <w:r/>
            <w:r>
              <w:rPr>
                <w:b/>
                <w:color w:val="8B1E1E"/>
              </w:rPr>
              <w:t xml:space="preserve">WHY THIS EXAMPLE PASSES  </w:t>
            </w:r>
            <w:r>
              <w:t>The conclusion uses comparable evidence, identifies system and staffing causes, records an event-related factor, verifies protections, and assigns continued ownership.</w:t>
            </w:r>
          </w:p>
        </w:tc>
      </w:tr>
    </w:tbl>
    <w:p>
      <w:pPr>
        <w:pStyle w:val="Title"/>
        <w:pageBreakBefore/>
      </w:pPr>
      <w:r>
        <w:t>Master Progress Dashboard</w:t>
      </w:r>
    </w:p>
    <w:tbl>
      <w:tblPr>
        <w:tblStyle w:val="TableGrid"/>
        <w:tblW w:type="auto" w:w="0"/>
        <w:jc w:val="center"/>
        <w:tblLook w:firstColumn="1" w:firstRow="1" w:lastColumn="0" w:lastRow="0" w:noHBand="0" w:noVBand="1" w:val="04A0"/>
      </w:tblPr>
      <w:tblGrid>
        <w:gridCol w:w="1694"/>
        <w:gridCol w:w="1694"/>
        <w:gridCol w:w="1694"/>
        <w:gridCol w:w="1694"/>
        <w:gridCol w:w="1694"/>
        <w:gridCol w:w="1694"/>
      </w:tblGrid>
      <w:tr>
        <w:trPr>
          <w:tblHeader w:val="true"/>
        </w:trPr>
        <w:tc>
          <w:tcPr>
            <w:tcW w:type="dxa" w:w="1694"/>
            <w:vAlign w:val="center"/>
            <w:tcMar>
              <w:top w:w="80" w:type="dxa"/>
              <w:start w:w="120" w:type="dxa"/>
              <w:bottom w:w="80" w:type="dxa"/>
              <w:end w:w="120" w:type="dxa"/>
            </w:tcMar>
            <w:shd w:fill="0D1B2A"/>
          </w:tcPr>
          <w:p>
            <w:pPr>
              <w:spacing w:after="0"/>
            </w:pPr>
            <w:r/>
            <w:r>
              <w:rPr>
                <w:rFonts w:ascii="Aptos" w:hAnsi="Aptos"/>
                <w:b/>
                <w:color w:val="FFFFFF"/>
                <w:sz w:val="14"/>
              </w:rPr>
              <w:t>Plan</w:t>
            </w:r>
          </w:p>
        </w:tc>
        <w:tc>
          <w:tcPr>
            <w:tcW w:type="dxa" w:w="1694"/>
            <w:vAlign w:val="center"/>
            <w:tcMar>
              <w:top w:w="80" w:type="dxa"/>
              <w:start w:w="120" w:type="dxa"/>
              <w:bottom w:w="80" w:type="dxa"/>
              <w:end w:w="120" w:type="dxa"/>
            </w:tcMar>
            <w:shd w:fill="0D1B2A"/>
          </w:tcPr>
          <w:p>
            <w:pPr>
              <w:spacing w:after="0"/>
            </w:pPr>
            <w:r/>
            <w:r>
              <w:rPr>
                <w:rFonts w:ascii="Aptos" w:hAnsi="Aptos"/>
                <w:b/>
                <w:color w:val="FFFFFF"/>
                <w:sz w:val="14"/>
              </w:rPr>
              <w:t>Edition</w:t>
            </w:r>
          </w:p>
        </w:tc>
        <w:tc>
          <w:tcPr>
            <w:tcW w:type="dxa" w:w="1694"/>
            <w:vAlign w:val="center"/>
            <w:tcMar>
              <w:top w:w="80" w:type="dxa"/>
              <w:start w:w="120" w:type="dxa"/>
              <w:bottom w:w="80" w:type="dxa"/>
              <w:end w:w="120" w:type="dxa"/>
            </w:tcMar>
            <w:shd w:fill="0D1B2A"/>
          </w:tcPr>
          <w:p>
            <w:pPr>
              <w:spacing w:after="0"/>
            </w:pPr>
            <w:r/>
            <w:r>
              <w:rPr>
                <w:rFonts w:ascii="Aptos" w:hAnsi="Aptos"/>
                <w:b/>
                <w:color w:val="FFFFFF"/>
                <w:sz w:val="14"/>
              </w:rPr>
              <w:t>Owner</w:t>
            </w:r>
          </w:p>
        </w:tc>
        <w:tc>
          <w:tcPr>
            <w:tcW w:type="dxa" w:w="1694"/>
            <w:vAlign w:val="center"/>
            <w:tcMar>
              <w:top w:w="80" w:type="dxa"/>
              <w:start w:w="120" w:type="dxa"/>
              <w:bottom w:w="80" w:type="dxa"/>
              <w:end w:w="120" w:type="dxa"/>
            </w:tcMar>
            <w:shd w:fill="0D1B2A"/>
          </w:tcPr>
          <w:p>
            <w:pPr>
              <w:spacing w:after="0"/>
            </w:pPr>
            <w:r/>
            <w:r>
              <w:rPr>
                <w:rFonts w:ascii="Aptos" w:hAnsi="Aptos"/>
                <w:b/>
                <w:color w:val="FFFFFF"/>
                <w:sz w:val="14"/>
              </w:rPr>
              <w:t>Start</w:t>
            </w:r>
          </w:p>
        </w:tc>
        <w:tc>
          <w:tcPr>
            <w:tcW w:type="dxa" w:w="1694"/>
            <w:vAlign w:val="center"/>
            <w:tcMar>
              <w:top w:w="80" w:type="dxa"/>
              <w:start w:w="120" w:type="dxa"/>
              <w:bottom w:w="80" w:type="dxa"/>
              <w:end w:w="120" w:type="dxa"/>
            </w:tcMar>
            <w:shd w:fill="0D1B2A"/>
          </w:tcPr>
          <w:p>
            <w:pPr>
              <w:spacing w:after="0"/>
            </w:pPr>
            <w:r/>
            <w:r>
              <w:rPr>
                <w:rFonts w:ascii="Aptos" w:hAnsi="Aptos"/>
                <w:b/>
                <w:color w:val="FFFFFF"/>
                <w:sz w:val="14"/>
              </w:rPr>
              <w:t>Target End</w:t>
            </w:r>
          </w:p>
        </w:tc>
        <w:tc>
          <w:tcPr>
            <w:tcW w:type="dxa" w:w="1694"/>
            <w:vAlign w:val="center"/>
            <w:tcMar>
              <w:top w:w="80" w:type="dxa"/>
              <w:start w:w="120" w:type="dxa"/>
              <w:bottom w:w="80" w:type="dxa"/>
              <w:end w:w="120" w:type="dxa"/>
            </w:tcMar>
            <w:shd w:fill="0D1B2A"/>
          </w:tcPr>
          <w:p>
            <w:pPr>
              <w:spacing w:after="0"/>
            </w:pPr>
            <w:r/>
            <w:r>
              <w:rPr>
                <w:rFonts w:ascii="Aptos" w:hAnsi="Aptos"/>
                <w:b/>
                <w:color w:val="FFFFFF"/>
                <w:sz w:val="14"/>
              </w:rPr>
              <w:t>Status</w:t>
            </w:r>
          </w:p>
        </w:tc>
      </w:tr>
      <w:tr>
        <w:tc>
          <w:tcPr>
            <w:tcW w:type="dxa" w:w="1694"/>
            <w:vAlign w:val="center"/>
            <w:tcMar>
              <w:top w:w="80" w:type="dxa"/>
              <w:start w:w="120" w:type="dxa"/>
              <w:bottom w:w="80" w:type="dxa"/>
              <w:end w:w="120" w:type="dxa"/>
            </w:tcMar>
          </w:tcPr>
          <w:p>
            <w:pPr>
              <w:spacing w:after="0"/>
            </w:pPr>
            <w:r/>
            <w:r>
              <w:rPr>
                <w:rFonts w:ascii="Aptos" w:hAnsi="Aptos"/>
                <w:b/>
                <w:color w:val="0D1B2A"/>
                <w:sz w:val="14"/>
              </w:rPr>
              <w:t>Customer Order Pacing</w:t>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r>
      <w:tr>
        <w:tc>
          <w:tcPr>
            <w:tcW w:type="dxa" w:w="1694"/>
            <w:vAlign w:val="center"/>
            <w:tcMar>
              <w:top w:w="80" w:type="dxa"/>
              <w:start w:w="120" w:type="dxa"/>
              <w:bottom w:w="80" w:type="dxa"/>
              <w:end w:w="120" w:type="dxa"/>
            </w:tcMar>
            <w:shd w:fill="F4F6F9"/>
          </w:tcPr>
          <w:p>
            <w:pPr>
              <w:spacing w:after="0"/>
            </w:pPr>
            <w:r/>
            <w:r>
              <w:rPr>
                <w:rFonts w:ascii="Aptos" w:hAnsi="Aptos"/>
                <w:b/>
                <w:color w:val="0D1B2A"/>
                <w:sz w:val="14"/>
              </w:rPr>
              <w:t>Table-Turn Time</w:t>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r>
      <w:tr>
        <w:tc>
          <w:tcPr>
            <w:tcW w:type="dxa" w:w="1694"/>
            <w:vAlign w:val="center"/>
            <w:tcMar>
              <w:top w:w="80" w:type="dxa"/>
              <w:start w:w="120" w:type="dxa"/>
              <w:bottom w:w="80" w:type="dxa"/>
              <w:end w:w="120" w:type="dxa"/>
            </w:tcMar>
          </w:tcPr>
          <w:p>
            <w:pPr>
              <w:spacing w:after="0"/>
            </w:pPr>
            <w:r/>
            <w:r>
              <w:rPr>
                <w:rFonts w:ascii="Aptos" w:hAnsi="Aptos"/>
                <w:b/>
                <w:color w:val="0D1B2A"/>
                <w:sz w:val="14"/>
              </w:rPr>
              <w:t>Kitchen Ticket-Time Consistency</w:t>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r>
      <w:tr>
        <w:tc>
          <w:tcPr>
            <w:tcW w:type="dxa" w:w="1694"/>
            <w:vAlign w:val="center"/>
            <w:tcMar>
              <w:top w:w="80" w:type="dxa"/>
              <w:start w:w="120" w:type="dxa"/>
              <w:bottom w:w="80" w:type="dxa"/>
              <w:end w:w="120" w:type="dxa"/>
            </w:tcMar>
            <w:shd w:fill="F4F6F9"/>
          </w:tcPr>
          <w:p>
            <w:pPr>
              <w:spacing w:after="0"/>
            </w:pPr>
            <w:r/>
            <w:r>
              <w:rPr>
                <w:rFonts w:ascii="Aptos" w:hAnsi="Aptos"/>
                <w:b/>
                <w:color w:val="0D1B2A"/>
                <w:sz w:val="14"/>
              </w:rPr>
              <w:t>Order Accuracy and Remakes</w:t>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r>
      <w:tr>
        <w:tc>
          <w:tcPr>
            <w:tcW w:type="dxa" w:w="1694"/>
            <w:vAlign w:val="center"/>
            <w:tcMar>
              <w:top w:w="80" w:type="dxa"/>
              <w:start w:w="120" w:type="dxa"/>
              <w:bottom w:w="80" w:type="dxa"/>
              <w:end w:w="120" w:type="dxa"/>
            </w:tcMar>
          </w:tcPr>
          <w:p>
            <w:pPr>
              <w:spacing w:after="0"/>
            </w:pPr>
            <w:r/>
            <w:r>
              <w:rPr>
                <w:rFonts w:ascii="Aptos" w:hAnsi="Aptos"/>
                <w:b/>
                <w:color w:val="0D1B2A"/>
                <w:sz w:val="14"/>
              </w:rPr>
              <w:t>Labor-Hours Forecasting</w:t>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r>
      <w:tr>
        <w:tc>
          <w:tcPr>
            <w:tcW w:type="dxa" w:w="1694"/>
            <w:vAlign w:val="center"/>
            <w:tcMar>
              <w:top w:w="80" w:type="dxa"/>
              <w:start w:w="120" w:type="dxa"/>
              <w:bottom w:w="80" w:type="dxa"/>
              <w:end w:w="120" w:type="dxa"/>
            </w:tcMar>
            <w:shd w:fill="F4F6F9"/>
          </w:tcPr>
          <w:p>
            <w:pPr>
              <w:spacing w:after="0"/>
            </w:pPr>
            <w:r/>
            <w:r>
              <w:rPr>
                <w:rFonts w:ascii="Aptos" w:hAnsi="Aptos"/>
                <w:b/>
                <w:color w:val="0D1B2A"/>
                <w:sz w:val="14"/>
              </w:rPr>
              <w:t>Shift Deployment</w:t>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r>
      <w:tr>
        <w:tc>
          <w:tcPr>
            <w:tcW w:type="dxa" w:w="1694"/>
            <w:vAlign w:val="center"/>
            <w:tcMar>
              <w:top w:w="80" w:type="dxa"/>
              <w:start w:w="120" w:type="dxa"/>
              <w:bottom w:w="80" w:type="dxa"/>
              <w:end w:w="120" w:type="dxa"/>
            </w:tcMar>
          </w:tcPr>
          <w:p>
            <w:pPr>
              <w:spacing w:after="0"/>
            </w:pPr>
            <w:r/>
            <w:r>
              <w:rPr>
                <w:rFonts w:ascii="Aptos" w:hAnsi="Aptos"/>
                <w:b/>
                <w:color w:val="0D1B2A"/>
                <w:sz w:val="14"/>
              </w:rPr>
              <w:t>Station and Pre-Shift Readiness</w:t>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r>
      <w:tr>
        <w:tc>
          <w:tcPr>
            <w:tcW w:type="dxa" w:w="1694"/>
            <w:vAlign w:val="center"/>
            <w:tcMar>
              <w:top w:w="80" w:type="dxa"/>
              <w:start w:w="120" w:type="dxa"/>
              <w:bottom w:w="80" w:type="dxa"/>
              <w:end w:w="120" w:type="dxa"/>
            </w:tcMar>
            <w:shd w:fill="F4F6F9"/>
          </w:tcPr>
          <w:p>
            <w:pPr>
              <w:spacing w:after="0"/>
            </w:pPr>
            <w:r/>
            <w:r>
              <w:rPr>
                <w:rFonts w:ascii="Aptos" w:hAnsi="Aptos"/>
                <w:b/>
                <w:color w:val="0D1B2A"/>
                <w:sz w:val="14"/>
              </w:rPr>
              <w:t>Average Guest Check</w:t>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r>
      <w:tr>
        <w:tc>
          <w:tcPr>
            <w:tcW w:type="dxa" w:w="1694"/>
            <w:vAlign w:val="center"/>
            <w:tcMar>
              <w:top w:w="80" w:type="dxa"/>
              <w:start w:w="120" w:type="dxa"/>
              <w:bottom w:w="80" w:type="dxa"/>
              <w:end w:w="120" w:type="dxa"/>
            </w:tcMar>
          </w:tcPr>
          <w:p>
            <w:pPr>
              <w:spacing w:after="0"/>
            </w:pPr>
            <w:r/>
            <w:r>
              <w:rPr>
                <w:rFonts w:ascii="Aptos" w:hAnsi="Aptos"/>
                <w:b/>
                <w:color w:val="0D1B2A"/>
                <w:sz w:val="14"/>
              </w:rPr>
              <w:t>Guest Complaint Recovery</w:t>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r>
      <w:tr>
        <w:tc>
          <w:tcPr>
            <w:tcW w:type="dxa" w:w="1694"/>
            <w:vAlign w:val="center"/>
            <w:tcMar>
              <w:top w:w="80" w:type="dxa"/>
              <w:start w:w="120" w:type="dxa"/>
              <w:bottom w:w="80" w:type="dxa"/>
              <w:end w:w="120" w:type="dxa"/>
            </w:tcMar>
            <w:shd w:fill="F4F6F9"/>
          </w:tcPr>
          <w:p>
            <w:pPr>
              <w:spacing w:after="0"/>
            </w:pPr>
            <w:r/>
            <w:r>
              <w:rPr>
                <w:rFonts w:ascii="Aptos" w:hAnsi="Aptos"/>
                <w:b/>
                <w:color w:val="0D1B2A"/>
                <w:sz w:val="14"/>
              </w:rPr>
              <w:t>Food-Waste Reduction</w:t>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r>
      <w:tr>
        <w:tc>
          <w:tcPr>
            <w:tcW w:type="dxa" w:w="1694"/>
            <w:vAlign w:val="center"/>
            <w:tcMar>
              <w:top w:w="80" w:type="dxa"/>
              <w:start w:w="120" w:type="dxa"/>
              <w:bottom w:w="80" w:type="dxa"/>
              <w:end w:w="120" w:type="dxa"/>
            </w:tcMar>
          </w:tcPr>
          <w:p>
            <w:pPr>
              <w:spacing w:after="0"/>
            </w:pPr>
            <w:r/>
            <w:r>
              <w:rPr>
                <w:rFonts w:ascii="Aptos" w:hAnsi="Aptos"/>
                <w:b/>
                <w:color w:val="0D1B2A"/>
                <w:sz w:val="14"/>
              </w:rPr>
              <w:t>Training Completion and Task Mastery</w:t>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c>
          <w:tcPr>
            <w:tcW w:type="dxa" w:w="1694"/>
            <w:vAlign w:val="center"/>
            <w:tcMar>
              <w:top w:w="80" w:type="dxa"/>
              <w:start w:w="120" w:type="dxa"/>
              <w:bottom w:w="80" w:type="dxa"/>
              <w:end w:w="120" w:type="dxa"/>
            </w:tcMar>
          </w:tcPr>
          <w:p>
            <w:pPr>
              <w:spacing w:after="0"/>
            </w:pPr>
            <w:r/>
            <w:r>
              <w:rPr>
                <w:rFonts w:ascii="Aptos" w:hAnsi="Aptos"/>
                <w:b w:val="0"/>
                <w:sz w:val="14"/>
              </w:rPr>
            </w:r>
          </w:p>
        </w:tc>
      </w:tr>
      <w:tr>
        <w:tc>
          <w:tcPr>
            <w:tcW w:type="dxa" w:w="1694"/>
            <w:vAlign w:val="center"/>
            <w:tcMar>
              <w:top w:w="80" w:type="dxa"/>
              <w:start w:w="120" w:type="dxa"/>
              <w:bottom w:w="80" w:type="dxa"/>
              <w:end w:w="120" w:type="dxa"/>
            </w:tcMar>
            <w:shd w:fill="F4F6F9"/>
          </w:tcPr>
          <w:p>
            <w:pPr>
              <w:spacing w:after="0"/>
            </w:pPr>
            <w:r/>
            <w:r>
              <w:rPr>
                <w:rFonts w:ascii="Aptos" w:hAnsi="Aptos"/>
                <w:b/>
                <w:color w:val="0D1B2A"/>
                <w:sz w:val="14"/>
              </w:rPr>
              <w:t>Daily Sales and Operating-Factor Review</w:t>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c>
          <w:tcPr>
            <w:tcW w:type="dxa" w:w="1694"/>
            <w:vAlign w:val="center"/>
            <w:tcMar>
              <w:top w:w="80" w:type="dxa"/>
              <w:start w:w="120" w:type="dxa"/>
              <w:bottom w:w="80" w:type="dxa"/>
              <w:end w:w="120" w:type="dxa"/>
            </w:tcMar>
            <w:shd w:fill="F4F6F9"/>
          </w:tcPr>
          <w:p>
            <w:pPr>
              <w:spacing w:after="0"/>
            </w:pPr>
            <w:r/>
            <w:r>
              <w:rPr>
                <w:rFonts w:ascii="Aptos" w:hAnsi="Aptos"/>
                <w:b w:val="0"/>
                <w:sz w:val="14"/>
              </w:rPr>
            </w:r>
          </w:p>
        </w:tc>
      </w:tr>
    </w:tbl>
    <w:p>
      <w:pPr>
        <w:pStyle w:val="Heading1"/>
      </w:pPr>
      <w:r>
        <w:t>Status definitions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120" w:type="dxa"/>
              <w:bottom w:w="80" w:type="dxa"/>
              <w:end w:w="120" w:type="dxa"/>
            </w:tcMar>
            <w:shd w:fill="0D1B2A"/>
          </w:tcPr>
          <w:p>
            <w:pPr>
              <w:spacing w:after="0"/>
            </w:pPr>
            <w:r/>
            <w:r>
              <w:rPr>
                <w:rFonts w:ascii="Aptos" w:hAnsi="Aptos"/>
                <w:b/>
                <w:color w:val="FFFFFF"/>
                <w:sz w:val="15"/>
              </w:rPr>
              <w:t>Status</w:t>
            </w:r>
          </w:p>
        </w:tc>
        <w:tc>
          <w:tcPr>
            <w:tcW w:type="dxa" w:w="5083"/>
            <w:vAlign w:val="center"/>
            <w:tcMar>
              <w:top w:w="80" w:type="dxa"/>
              <w:start w:w="120" w:type="dxa"/>
              <w:bottom w:w="80" w:type="dxa"/>
              <w:end w:w="120" w:type="dxa"/>
            </w:tcMar>
            <w:shd w:fill="0D1B2A"/>
          </w:tcPr>
          <w:p>
            <w:pPr>
              <w:spacing w:after="0"/>
            </w:pPr>
            <w:r/>
            <w:r>
              <w:rPr>
                <w:rFonts w:ascii="Aptos" w:hAnsi="Aptos"/>
                <w:b/>
                <w:color w:val="FFFFFF"/>
                <w:sz w:val="15"/>
              </w:rPr>
              <w:t>Meaning</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Not Started</w:t>
            </w:r>
          </w:p>
        </w:tc>
        <w:tc>
          <w:tcPr>
            <w:tcW w:type="dxa" w:w="5083"/>
            <w:vAlign w:val="center"/>
            <w:tcMar>
              <w:top w:w="80" w:type="dxa"/>
              <w:start w:w="120" w:type="dxa"/>
              <w:bottom w:w="80" w:type="dxa"/>
              <w:end w:w="120" w:type="dxa"/>
            </w:tcMar>
          </w:tcPr>
          <w:p>
            <w:pPr>
              <w:spacing w:after="0"/>
            </w:pPr>
            <w:r/>
            <w:r>
              <w:rPr>
                <w:rFonts w:ascii="Aptos" w:hAnsi="Aptos"/>
                <w:b w:val="0"/>
                <w:sz w:val="15"/>
              </w:rPr>
              <w:t>No baseline work has begun.</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Baseline</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Definitions and representative evidence are being established.</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Training</w:t>
            </w:r>
          </w:p>
        </w:tc>
        <w:tc>
          <w:tcPr>
            <w:tcW w:type="dxa" w:w="5083"/>
            <w:vAlign w:val="center"/>
            <w:tcMar>
              <w:top w:w="80" w:type="dxa"/>
              <w:start w:w="120" w:type="dxa"/>
              <w:bottom w:w="80" w:type="dxa"/>
              <w:end w:w="120" w:type="dxa"/>
            </w:tcMar>
          </w:tcPr>
          <w:p>
            <w:pPr>
              <w:spacing w:after="0"/>
            </w:pPr>
            <w:r/>
            <w:r>
              <w:rPr>
                <w:rFonts w:ascii="Aptos" w:hAnsi="Aptos"/>
                <w:b w:val="0"/>
                <w:sz w:val="15"/>
              </w:rPr>
              <w:t>Standard is defined and employees are learning or practicing.</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Active</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Controlled execution, observation, and coaching are underway.</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Verification</w:t>
            </w:r>
          </w:p>
        </w:tc>
        <w:tc>
          <w:tcPr>
            <w:tcW w:type="dxa" w:w="5083"/>
            <w:vAlign w:val="center"/>
            <w:tcMar>
              <w:top w:w="80" w:type="dxa"/>
              <w:start w:w="120" w:type="dxa"/>
              <w:bottom w:w="80" w:type="dxa"/>
              <w:end w:w="120" w:type="dxa"/>
            </w:tcMar>
          </w:tcPr>
          <w:p>
            <w:pPr>
              <w:spacing w:after="0"/>
            </w:pPr>
            <w:r/>
            <w:r>
              <w:rPr>
                <w:rFonts w:ascii="Aptos" w:hAnsi="Aptos"/>
                <w:b w:val="0"/>
                <w:sz w:val="15"/>
              </w:rPr>
              <w:t>Results and protections are being confirmed.</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Sustained</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Improved method is documented with an ongoing owner and review rhythm.</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Stopped / Redesigned</w:t>
            </w:r>
          </w:p>
        </w:tc>
        <w:tc>
          <w:tcPr>
            <w:tcW w:type="dxa" w:w="5083"/>
            <w:vAlign w:val="center"/>
            <w:tcMar>
              <w:top w:w="80" w:type="dxa"/>
              <w:start w:w="120" w:type="dxa"/>
              <w:bottom w:w="80" w:type="dxa"/>
              <w:end w:w="120" w:type="dxa"/>
            </w:tcMar>
          </w:tcPr>
          <w:p>
            <w:pPr>
              <w:spacing w:after="0"/>
            </w:pPr>
            <w:r/>
            <w:r>
              <w:rPr>
                <w:rFonts w:ascii="Aptos" w:hAnsi="Aptos"/>
                <w:b w:val="0"/>
                <w:sz w:val="15"/>
              </w:rPr>
              <w:t>Evidence did not support continuation in the current form.</w:t>
            </w:r>
          </w:p>
        </w:tc>
      </w:tr>
    </w:tbl>
    <w:p>
      <w:pPr>
        <w:pStyle w:val="Title"/>
        <w:pageBreakBefore/>
      </w:pPr>
      <w:r>
        <w:t>Weekly Review Record</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120" w:type="dxa"/>
              <w:bottom w:w="80" w:type="dxa"/>
              <w:end w:w="120" w:type="dxa"/>
            </w:tcMar>
            <w:shd w:fill="0D1B2A"/>
          </w:tcPr>
          <w:p>
            <w:pPr>
              <w:spacing w:after="0"/>
            </w:pPr>
            <w:r/>
            <w:r>
              <w:rPr>
                <w:rFonts w:ascii="Aptos" w:hAnsi="Aptos"/>
                <w:b/>
                <w:color w:val="FFFFFF"/>
                <w:sz w:val="16"/>
              </w:rPr>
              <w:t>Project Information</w:t>
            </w:r>
          </w:p>
        </w:tc>
        <w:tc>
          <w:tcPr>
            <w:tcW w:type="dxa" w:w="5083"/>
            <w:vAlign w:val="center"/>
            <w:tcMar>
              <w:top w:w="80" w:type="dxa"/>
              <w:start w:w="120" w:type="dxa"/>
              <w:bottom w:w="80" w:type="dxa"/>
              <w:end w:w="120" w:type="dxa"/>
            </w:tcMar>
            <w:shd w:fill="0D1B2A"/>
          </w:tcPr>
          <w:p>
            <w:pPr>
              <w:spacing w:after="0"/>
            </w:pPr>
            <w:r/>
            <w:r>
              <w:rPr>
                <w:rFonts w:ascii="Aptos" w:hAnsi="Aptos"/>
                <w:b/>
                <w:color w:val="FFFFFF"/>
                <w:sz w:val="16"/>
              </w:rPr>
              <w:t>Entry</w:t>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Plan</w:t>
            </w:r>
          </w:p>
        </w:tc>
        <w:tc>
          <w:tcPr>
            <w:tcW w:type="dxa" w:w="5083"/>
            <w:vAlign w:val="center"/>
            <w:tcMar>
              <w:top w:w="80" w:type="dxa"/>
              <w:start w:w="120" w:type="dxa"/>
              <w:bottom w:w="80" w:type="dxa"/>
              <w:end w:w="120" w:type="dxa"/>
            </w:tcMar>
          </w:tcPr>
          <w:p>
            <w:pPr>
              <w:spacing w:after="0"/>
            </w:pPr>
            <w:r/>
            <w:r>
              <w:rPr>
                <w:rFonts w:ascii="Aptos" w:hAnsi="Aptos"/>
                <w:b w:val="0"/>
                <w:sz w:val="16"/>
              </w:rPr>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Edition</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t>☐ 30-Day   ☐ 60-Day</w:t>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Owner</w:t>
            </w:r>
          </w:p>
        </w:tc>
        <w:tc>
          <w:tcPr>
            <w:tcW w:type="dxa" w:w="5083"/>
            <w:vAlign w:val="center"/>
            <w:tcMar>
              <w:top w:w="80" w:type="dxa"/>
              <w:start w:w="120" w:type="dxa"/>
              <w:bottom w:w="80" w:type="dxa"/>
              <w:end w:w="120" w:type="dxa"/>
            </w:tcMar>
          </w:tcPr>
          <w:p>
            <w:pPr>
              <w:spacing w:after="0"/>
            </w:pPr>
            <w:r/>
            <w:r>
              <w:rPr>
                <w:rFonts w:ascii="Aptos" w:hAnsi="Aptos"/>
                <w:b w:val="0"/>
                <w:sz w:val="16"/>
              </w:rPr>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Review date</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Days covered</w:t>
            </w:r>
          </w:p>
        </w:tc>
        <w:tc>
          <w:tcPr>
            <w:tcW w:type="dxa" w:w="5083"/>
            <w:vAlign w:val="center"/>
            <w:tcMar>
              <w:top w:w="80" w:type="dxa"/>
              <w:start w:w="120" w:type="dxa"/>
              <w:bottom w:w="80" w:type="dxa"/>
              <w:end w:w="120" w:type="dxa"/>
            </w:tcMar>
          </w:tcPr>
          <w:p>
            <w:pPr>
              <w:spacing w:after="0"/>
            </w:pPr>
            <w:r/>
            <w:r>
              <w:rPr>
                <w:rFonts w:ascii="Aptos" w:hAnsi="Aptos"/>
                <w:b w:val="0"/>
                <w:sz w:val="16"/>
              </w:rPr>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Primary measure</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r>
          </w:p>
        </w:tc>
      </w:tr>
    </w:tbl>
    <w:tbl>
      <w:tblPr>
        <w:tblStyle w:val="TableGrid"/>
        <w:tblW w:type="auto" w:w="0"/>
        <w:jc w:val="center"/>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120" w:type="dxa"/>
              <w:bottom w:w="80" w:type="dxa"/>
              <w:end w:w="120" w:type="dxa"/>
            </w:tcMar>
            <w:shd w:fill="0D1B2A"/>
          </w:tcPr>
          <w:p>
            <w:pPr>
              <w:spacing w:after="0"/>
            </w:pPr>
            <w:r/>
            <w:r>
              <w:rPr>
                <w:rFonts w:ascii="Aptos" w:hAnsi="Aptos"/>
                <w:b/>
                <w:color w:val="FFFFFF"/>
                <w:sz w:val="16"/>
              </w:rPr>
              <w:t>Result</w:t>
            </w:r>
          </w:p>
        </w:tc>
        <w:tc>
          <w:tcPr>
            <w:tcW w:type="dxa" w:w="2033"/>
            <w:vAlign w:val="center"/>
            <w:tcMar>
              <w:top w:w="80" w:type="dxa"/>
              <w:start w:w="120" w:type="dxa"/>
              <w:bottom w:w="80" w:type="dxa"/>
              <w:end w:w="120" w:type="dxa"/>
            </w:tcMar>
            <w:shd w:fill="0D1B2A"/>
          </w:tcPr>
          <w:p>
            <w:pPr>
              <w:spacing w:after="0"/>
            </w:pPr>
            <w:r/>
            <w:r>
              <w:rPr>
                <w:rFonts w:ascii="Aptos" w:hAnsi="Aptos"/>
                <w:b/>
                <w:color w:val="FFFFFF"/>
                <w:sz w:val="16"/>
              </w:rPr>
              <w:t>Primary Cause</w:t>
            </w:r>
          </w:p>
        </w:tc>
        <w:tc>
          <w:tcPr>
            <w:tcW w:type="dxa" w:w="2033"/>
            <w:vAlign w:val="center"/>
            <w:tcMar>
              <w:top w:w="80" w:type="dxa"/>
              <w:start w:w="120" w:type="dxa"/>
              <w:bottom w:w="80" w:type="dxa"/>
              <w:end w:w="120" w:type="dxa"/>
            </w:tcMar>
            <w:shd w:fill="0D1B2A"/>
          </w:tcPr>
          <w:p>
            <w:pPr>
              <w:spacing w:after="0"/>
            </w:pPr>
            <w:r/>
            <w:r>
              <w:rPr>
                <w:rFonts w:ascii="Aptos" w:hAnsi="Aptos"/>
                <w:b/>
                <w:color w:val="FFFFFF"/>
                <w:sz w:val="16"/>
              </w:rPr>
              <w:t>Decision</w:t>
            </w:r>
          </w:p>
        </w:tc>
        <w:tc>
          <w:tcPr>
            <w:tcW w:type="dxa" w:w="2033"/>
            <w:vAlign w:val="center"/>
            <w:tcMar>
              <w:top w:w="80" w:type="dxa"/>
              <w:start w:w="120" w:type="dxa"/>
              <w:bottom w:w="80" w:type="dxa"/>
              <w:end w:w="120" w:type="dxa"/>
            </w:tcMar>
            <w:shd w:fill="0D1B2A"/>
          </w:tcPr>
          <w:p>
            <w:pPr>
              <w:spacing w:after="0"/>
            </w:pPr>
            <w:r/>
            <w:r>
              <w:rPr>
                <w:rFonts w:ascii="Aptos" w:hAnsi="Aptos"/>
                <w:b/>
                <w:color w:val="FFFFFF"/>
                <w:sz w:val="16"/>
              </w:rPr>
              <w:t>Owner</w:t>
            </w:r>
          </w:p>
        </w:tc>
        <w:tc>
          <w:tcPr>
            <w:tcW w:type="dxa" w:w="2033"/>
            <w:vAlign w:val="center"/>
            <w:tcMar>
              <w:top w:w="80" w:type="dxa"/>
              <w:start w:w="120" w:type="dxa"/>
              <w:bottom w:w="80" w:type="dxa"/>
              <w:end w:w="120" w:type="dxa"/>
            </w:tcMar>
            <w:shd w:fill="0D1B2A"/>
          </w:tcPr>
          <w:p>
            <w:pPr>
              <w:spacing w:after="0"/>
            </w:pPr>
            <w:r/>
            <w:r>
              <w:rPr>
                <w:rFonts w:ascii="Aptos" w:hAnsi="Aptos"/>
                <w:b/>
                <w:color w:val="FFFFFF"/>
                <w:sz w:val="16"/>
              </w:rPr>
              <w:t>Due</w:t>
            </w:r>
          </w:p>
        </w:tc>
      </w:tr>
      <w:tr>
        <w:tc>
          <w:tcPr>
            <w:tcW w:type="dxa" w:w="2033"/>
            <w:vAlign w:val="center"/>
            <w:tcMar>
              <w:top w:w="80" w:type="dxa"/>
              <w:start w:w="120" w:type="dxa"/>
              <w:bottom w:w="80" w:type="dxa"/>
              <w:end w:w="120" w:type="dxa"/>
            </w:tcMar>
          </w:tcPr>
          <w:p>
            <w:pPr>
              <w:spacing w:after="0"/>
            </w:pPr>
            <w:r/>
            <w:r>
              <w:rPr>
                <w:rFonts w:ascii="Aptos" w:hAnsi="Aptos"/>
                <w:b/>
                <w:color w:val="0D1B2A"/>
                <w:sz w:val="16"/>
              </w:rPr>
            </w:r>
          </w:p>
        </w:tc>
        <w:tc>
          <w:tcPr>
            <w:tcW w:type="dxa" w:w="2033"/>
            <w:vAlign w:val="center"/>
            <w:tcMar>
              <w:top w:w="80" w:type="dxa"/>
              <w:start w:w="120" w:type="dxa"/>
              <w:bottom w:w="80" w:type="dxa"/>
              <w:end w:w="120" w:type="dxa"/>
            </w:tcMar>
          </w:tcPr>
          <w:p>
            <w:pPr>
              <w:spacing w:after="0"/>
            </w:pPr>
            <w:r/>
            <w:r>
              <w:rPr>
                <w:rFonts w:ascii="Aptos" w:hAnsi="Aptos"/>
                <w:b w:val="0"/>
                <w:sz w:val="16"/>
              </w:rPr>
            </w:r>
          </w:p>
        </w:tc>
        <w:tc>
          <w:tcPr>
            <w:tcW w:type="dxa" w:w="2033"/>
            <w:vAlign w:val="center"/>
            <w:tcMar>
              <w:top w:w="80" w:type="dxa"/>
              <w:start w:w="120" w:type="dxa"/>
              <w:bottom w:w="80" w:type="dxa"/>
              <w:end w:w="120" w:type="dxa"/>
            </w:tcMar>
          </w:tcPr>
          <w:p>
            <w:pPr>
              <w:spacing w:after="0"/>
            </w:pPr>
            <w:r/>
            <w:r>
              <w:rPr>
                <w:rFonts w:ascii="Aptos" w:hAnsi="Aptos"/>
                <w:b w:val="0"/>
                <w:sz w:val="16"/>
              </w:rPr>
            </w:r>
          </w:p>
        </w:tc>
        <w:tc>
          <w:tcPr>
            <w:tcW w:type="dxa" w:w="2033"/>
            <w:vAlign w:val="center"/>
            <w:tcMar>
              <w:top w:w="80" w:type="dxa"/>
              <w:start w:w="120" w:type="dxa"/>
              <w:bottom w:w="80" w:type="dxa"/>
              <w:end w:w="120" w:type="dxa"/>
            </w:tcMar>
          </w:tcPr>
          <w:p>
            <w:pPr>
              <w:spacing w:after="0"/>
            </w:pPr>
            <w:r/>
            <w:r>
              <w:rPr>
                <w:rFonts w:ascii="Aptos" w:hAnsi="Aptos"/>
                <w:b w:val="0"/>
                <w:sz w:val="16"/>
              </w:rPr>
            </w:r>
          </w:p>
        </w:tc>
        <w:tc>
          <w:tcPr>
            <w:tcW w:type="dxa" w:w="2033"/>
            <w:vAlign w:val="center"/>
            <w:tcMar>
              <w:top w:w="80" w:type="dxa"/>
              <w:start w:w="120" w:type="dxa"/>
              <w:bottom w:w="80" w:type="dxa"/>
              <w:end w:w="120" w:type="dxa"/>
            </w:tcMar>
          </w:tcPr>
          <w:p>
            <w:pPr>
              <w:spacing w:after="0"/>
            </w:pPr>
            <w:r/>
            <w:r>
              <w:rPr>
                <w:rFonts w:ascii="Aptos" w:hAnsi="Aptos"/>
                <w:b w:val="0"/>
                <w:sz w:val="16"/>
              </w:rPr>
            </w:r>
          </w:p>
        </w:tc>
      </w:tr>
      <w:tr>
        <w:tc>
          <w:tcPr>
            <w:tcW w:type="dxa" w:w="2033"/>
            <w:vAlign w:val="center"/>
            <w:tcMar>
              <w:top w:w="80" w:type="dxa"/>
              <w:start w:w="120" w:type="dxa"/>
              <w:bottom w:w="80" w:type="dxa"/>
              <w:end w:w="120" w:type="dxa"/>
            </w:tcMar>
            <w:shd w:fill="F4F6F9"/>
          </w:tcPr>
          <w:p>
            <w:pPr>
              <w:spacing w:after="0"/>
            </w:pPr>
            <w:r/>
            <w:r>
              <w:rPr>
                <w:rFonts w:ascii="Aptos" w:hAnsi="Aptos"/>
                <w:b/>
                <w:color w:val="0D1B2A"/>
                <w:sz w:val="16"/>
              </w:rPr>
            </w:r>
          </w:p>
        </w:tc>
        <w:tc>
          <w:tcPr>
            <w:tcW w:type="dxa" w:w="2033"/>
            <w:vAlign w:val="center"/>
            <w:tcMar>
              <w:top w:w="80" w:type="dxa"/>
              <w:start w:w="120" w:type="dxa"/>
              <w:bottom w:w="80" w:type="dxa"/>
              <w:end w:w="120" w:type="dxa"/>
            </w:tcMar>
            <w:shd w:fill="F4F6F9"/>
          </w:tcPr>
          <w:p>
            <w:pPr>
              <w:spacing w:after="0"/>
            </w:pPr>
            <w:r/>
            <w:r>
              <w:rPr>
                <w:rFonts w:ascii="Aptos" w:hAnsi="Aptos"/>
                <w:b w:val="0"/>
                <w:sz w:val="16"/>
              </w:rPr>
            </w:r>
          </w:p>
        </w:tc>
        <w:tc>
          <w:tcPr>
            <w:tcW w:type="dxa" w:w="2033"/>
            <w:vAlign w:val="center"/>
            <w:tcMar>
              <w:top w:w="80" w:type="dxa"/>
              <w:start w:w="120" w:type="dxa"/>
              <w:bottom w:w="80" w:type="dxa"/>
              <w:end w:w="120" w:type="dxa"/>
            </w:tcMar>
            <w:shd w:fill="F4F6F9"/>
          </w:tcPr>
          <w:p>
            <w:pPr>
              <w:spacing w:after="0"/>
            </w:pPr>
            <w:r/>
            <w:r>
              <w:rPr>
                <w:rFonts w:ascii="Aptos" w:hAnsi="Aptos"/>
                <w:b w:val="0"/>
                <w:sz w:val="16"/>
              </w:rPr>
            </w:r>
          </w:p>
        </w:tc>
        <w:tc>
          <w:tcPr>
            <w:tcW w:type="dxa" w:w="2033"/>
            <w:vAlign w:val="center"/>
            <w:tcMar>
              <w:top w:w="80" w:type="dxa"/>
              <w:start w:w="120" w:type="dxa"/>
              <w:bottom w:w="80" w:type="dxa"/>
              <w:end w:w="120" w:type="dxa"/>
            </w:tcMar>
            <w:shd w:fill="F4F6F9"/>
          </w:tcPr>
          <w:p>
            <w:pPr>
              <w:spacing w:after="0"/>
            </w:pPr>
            <w:r/>
            <w:r>
              <w:rPr>
                <w:rFonts w:ascii="Aptos" w:hAnsi="Aptos"/>
                <w:b w:val="0"/>
                <w:sz w:val="16"/>
              </w:rPr>
            </w:r>
          </w:p>
        </w:tc>
        <w:tc>
          <w:tcPr>
            <w:tcW w:type="dxa" w:w="2033"/>
            <w:vAlign w:val="center"/>
            <w:tcMar>
              <w:top w:w="80" w:type="dxa"/>
              <w:start w:w="120" w:type="dxa"/>
              <w:bottom w:w="80" w:type="dxa"/>
              <w:end w:w="120" w:type="dxa"/>
            </w:tcMar>
            <w:shd w:fill="F4F6F9"/>
          </w:tcPr>
          <w:p>
            <w:pPr>
              <w:spacing w:after="0"/>
            </w:pPr>
            <w:r/>
            <w:r>
              <w:rPr>
                <w:rFonts w:ascii="Aptos" w:hAnsi="Aptos"/>
                <w:b w:val="0"/>
                <w:sz w:val="16"/>
              </w:rPr>
            </w:r>
          </w:p>
        </w:tc>
      </w:tr>
      <w:tr>
        <w:tc>
          <w:tcPr>
            <w:tcW w:type="dxa" w:w="2033"/>
            <w:vAlign w:val="center"/>
            <w:tcMar>
              <w:top w:w="80" w:type="dxa"/>
              <w:start w:w="120" w:type="dxa"/>
              <w:bottom w:w="80" w:type="dxa"/>
              <w:end w:w="120" w:type="dxa"/>
            </w:tcMar>
          </w:tcPr>
          <w:p>
            <w:pPr>
              <w:spacing w:after="0"/>
            </w:pPr>
            <w:r/>
            <w:r>
              <w:rPr>
                <w:rFonts w:ascii="Aptos" w:hAnsi="Aptos"/>
                <w:b/>
                <w:color w:val="0D1B2A"/>
                <w:sz w:val="16"/>
              </w:rPr>
            </w:r>
          </w:p>
        </w:tc>
        <w:tc>
          <w:tcPr>
            <w:tcW w:type="dxa" w:w="2033"/>
            <w:vAlign w:val="center"/>
            <w:tcMar>
              <w:top w:w="80" w:type="dxa"/>
              <w:start w:w="120" w:type="dxa"/>
              <w:bottom w:w="80" w:type="dxa"/>
              <w:end w:w="120" w:type="dxa"/>
            </w:tcMar>
          </w:tcPr>
          <w:p>
            <w:pPr>
              <w:spacing w:after="0"/>
            </w:pPr>
            <w:r/>
            <w:r>
              <w:rPr>
                <w:rFonts w:ascii="Aptos" w:hAnsi="Aptos"/>
                <w:b w:val="0"/>
                <w:sz w:val="16"/>
              </w:rPr>
            </w:r>
          </w:p>
        </w:tc>
        <w:tc>
          <w:tcPr>
            <w:tcW w:type="dxa" w:w="2033"/>
            <w:vAlign w:val="center"/>
            <w:tcMar>
              <w:top w:w="80" w:type="dxa"/>
              <w:start w:w="120" w:type="dxa"/>
              <w:bottom w:w="80" w:type="dxa"/>
              <w:end w:w="120" w:type="dxa"/>
            </w:tcMar>
          </w:tcPr>
          <w:p>
            <w:pPr>
              <w:spacing w:after="0"/>
            </w:pPr>
            <w:r/>
            <w:r>
              <w:rPr>
                <w:rFonts w:ascii="Aptos" w:hAnsi="Aptos"/>
                <w:b w:val="0"/>
                <w:sz w:val="16"/>
              </w:rPr>
            </w:r>
          </w:p>
        </w:tc>
        <w:tc>
          <w:tcPr>
            <w:tcW w:type="dxa" w:w="2033"/>
            <w:vAlign w:val="center"/>
            <w:tcMar>
              <w:top w:w="80" w:type="dxa"/>
              <w:start w:w="120" w:type="dxa"/>
              <w:bottom w:w="80" w:type="dxa"/>
              <w:end w:w="120" w:type="dxa"/>
            </w:tcMar>
          </w:tcPr>
          <w:p>
            <w:pPr>
              <w:spacing w:after="0"/>
            </w:pPr>
            <w:r/>
            <w:r>
              <w:rPr>
                <w:rFonts w:ascii="Aptos" w:hAnsi="Aptos"/>
                <w:b w:val="0"/>
                <w:sz w:val="16"/>
              </w:rPr>
            </w:r>
          </w:p>
        </w:tc>
        <w:tc>
          <w:tcPr>
            <w:tcW w:type="dxa" w:w="2033"/>
            <w:vAlign w:val="center"/>
            <w:tcMar>
              <w:top w:w="80" w:type="dxa"/>
              <w:start w:w="120" w:type="dxa"/>
              <w:bottom w:w="80" w:type="dxa"/>
              <w:end w:w="120" w:type="dxa"/>
            </w:tcMar>
          </w:tcPr>
          <w:p>
            <w:pPr>
              <w:spacing w:after="0"/>
            </w:pPr>
            <w:r/>
            <w:r>
              <w:rPr>
                <w:rFonts w:ascii="Aptos" w:hAnsi="Aptos"/>
                <w:b w:val="0"/>
                <w:sz w:val="16"/>
              </w:rPr>
            </w:r>
          </w:p>
        </w:tc>
      </w:tr>
      <w:tr>
        <w:tc>
          <w:tcPr>
            <w:tcW w:type="dxa" w:w="2033"/>
            <w:vAlign w:val="center"/>
            <w:tcMar>
              <w:top w:w="80" w:type="dxa"/>
              <w:start w:w="120" w:type="dxa"/>
              <w:bottom w:w="80" w:type="dxa"/>
              <w:end w:w="120" w:type="dxa"/>
            </w:tcMar>
            <w:shd w:fill="F4F6F9"/>
          </w:tcPr>
          <w:p>
            <w:pPr>
              <w:spacing w:after="0"/>
            </w:pPr>
            <w:r/>
            <w:r>
              <w:rPr>
                <w:rFonts w:ascii="Aptos" w:hAnsi="Aptos"/>
                <w:b/>
                <w:color w:val="0D1B2A"/>
                <w:sz w:val="16"/>
              </w:rPr>
            </w:r>
          </w:p>
        </w:tc>
        <w:tc>
          <w:tcPr>
            <w:tcW w:type="dxa" w:w="2033"/>
            <w:vAlign w:val="center"/>
            <w:tcMar>
              <w:top w:w="80" w:type="dxa"/>
              <w:start w:w="120" w:type="dxa"/>
              <w:bottom w:w="80" w:type="dxa"/>
              <w:end w:w="120" w:type="dxa"/>
            </w:tcMar>
            <w:shd w:fill="F4F6F9"/>
          </w:tcPr>
          <w:p>
            <w:pPr>
              <w:spacing w:after="0"/>
            </w:pPr>
            <w:r/>
            <w:r>
              <w:rPr>
                <w:rFonts w:ascii="Aptos" w:hAnsi="Aptos"/>
                <w:b w:val="0"/>
                <w:sz w:val="16"/>
              </w:rPr>
            </w:r>
          </w:p>
        </w:tc>
        <w:tc>
          <w:tcPr>
            <w:tcW w:type="dxa" w:w="2033"/>
            <w:vAlign w:val="center"/>
            <w:tcMar>
              <w:top w:w="80" w:type="dxa"/>
              <w:start w:w="120" w:type="dxa"/>
              <w:bottom w:w="80" w:type="dxa"/>
              <w:end w:w="120" w:type="dxa"/>
            </w:tcMar>
            <w:shd w:fill="F4F6F9"/>
          </w:tcPr>
          <w:p>
            <w:pPr>
              <w:spacing w:after="0"/>
            </w:pPr>
            <w:r/>
            <w:r>
              <w:rPr>
                <w:rFonts w:ascii="Aptos" w:hAnsi="Aptos"/>
                <w:b w:val="0"/>
                <w:sz w:val="16"/>
              </w:rPr>
            </w:r>
          </w:p>
        </w:tc>
        <w:tc>
          <w:tcPr>
            <w:tcW w:type="dxa" w:w="2033"/>
            <w:vAlign w:val="center"/>
            <w:tcMar>
              <w:top w:w="80" w:type="dxa"/>
              <w:start w:w="120" w:type="dxa"/>
              <w:bottom w:w="80" w:type="dxa"/>
              <w:end w:w="120" w:type="dxa"/>
            </w:tcMar>
            <w:shd w:fill="F4F6F9"/>
          </w:tcPr>
          <w:p>
            <w:pPr>
              <w:spacing w:after="0"/>
            </w:pPr>
            <w:r/>
            <w:r>
              <w:rPr>
                <w:rFonts w:ascii="Aptos" w:hAnsi="Aptos"/>
                <w:b w:val="0"/>
                <w:sz w:val="16"/>
              </w:rPr>
            </w:r>
          </w:p>
        </w:tc>
        <w:tc>
          <w:tcPr>
            <w:tcW w:type="dxa" w:w="2033"/>
            <w:vAlign w:val="center"/>
            <w:tcMar>
              <w:top w:w="80" w:type="dxa"/>
              <w:start w:w="120" w:type="dxa"/>
              <w:bottom w:w="80" w:type="dxa"/>
              <w:end w:w="120" w:type="dxa"/>
            </w:tcMar>
            <w:shd w:fill="F4F6F9"/>
          </w:tcPr>
          <w:p>
            <w:pPr>
              <w:spacing w:after="0"/>
            </w:pPr>
            <w:r/>
            <w:r>
              <w:rPr>
                <w:rFonts w:ascii="Aptos" w:hAnsi="Aptos"/>
                <w:b w:val="0"/>
                <w:sz w:val="16"/>
              </w:rPr>
            </w:r>
          </w:p>
        </w:tc>
      </w:tr>
      <w:tr>
        <w:tc>
          <w:tcPr>
            <w:tcW w:type="dxa" w:w="2033"/>
            <w:vAlign w:val="center"/>
            <w:tcMar>
              <w:top w:w="80" w:type="dxa"/>
              <w:start w:w="120" w:type="dxa"/>
              <w:bottom w:w="80" w:type="dxa"/>
              <w:end w:w="120" w:type="dxa"/>
            </w:tcMar>
          </w:tcPr>
          <w:p>
            <w:pPr>
              <w:spacing w:after="0"/>
            </w:pPr>
            <w:r/>
            <w:r>
              <w:rPr>
                <w:rFonts w:ascii="Aptos" w:hAnsi="Aptos"/>
                <w:b/>
                <w:color w:val="0D1B2A"/>
                <w:sz w:val="16"/>
              </w:rPr>
            </w:r>
          </w:p>
        </w:tc>
        <w:tc>
          <w:tcPr>
            <w:tcW w:type="dxa" w:w="2033"/>
            <w:vAlign w:val="center"/>
            <w:tcMar>
              <w:top w:w="80" w:type="dxa"/>
              <w:start w:w="120" w:type="dxa"/>
              <w:bottom w:w="80" w:type="dxa"/>
              <w:end w:w="120" w:type="dxa"/>
            </w:tcMar>
          </w:tcPr>
          <w:p>
            <w:pPr>
              <w:spacing w:after="0"/>
            </w:pPr>
            <w:r/>
            <w:r>
              <w:rPr>
                <w:rFonts w:ascii="Aptos" w:hAnsi="Aptos"/>
                <w:b w:val="0"/>
                <w:sz w:val="16"/>
              </w:rPr>
            </w:r>
          </w:p>
        </w:tc>
        <w:tc>
          <w:tcPr>
            <w:tcW w:type="dxa" w:w="2033"/>
            <w:vAlign w:val="center"/>
            <w:tcMar>
              <w:top w:w="80" w:type="dxa"/>
              <w:start w:w="120" w:type="dxa"/>
              <w:bottom w:w="80" w:type="dxa"/>
              <w:end w:w="120" w:type="dxa"/>
            </w:tcMar>
          </w:tcPr>
          <w:p>
            <w:pPr>
              <w:spacing w:after="0"/>
            </w:pPr>
            <w:r/>
            <w:r>
              <w:rPr>
                <w:rFonts w:ascii="Aptos" w:hAnsi="Aptos"/>
                <w:b w:val="0"/>
                <w:sz w:val="16"/>
              </w:rPr>
            </w:r>
          </w:p>
        </w:tc>
        <w:tc>
          <w:tcPr>
            <w:tcW w:type="dxa" w:w="2033"/>
            <w:vAlign w:val="center"/>
            <w:tcMar>
              <w:top w:w="80" w:type="dxa"/>
              <w:start w:w="120" w:type="dxa"/>
              <w:bottom w:w="80" w:type="dxa"/>
              <w:end w:w="120" w:type="dxa"/>
            </w:tcMar>
          </w:tcPr>
          <w:p>
            <w:pPr>
              <w:spacing w:after="0"/>
            </w:pPr>
            <w:r/>
            <w:r>
              <w:rPr>
                <w:rFonts w:ascii="Aptos" w:hAnsi="Aptos"/>
                <w:b w:val="0"/>
                <w:sz w:val="16"/>
              </w:rPr>
            </w:r>
          </w:p>
        </w:tc>
        <w:tc>
          <w:tcPr>
            <w:tcW w:type="dxa" w:w="2033"/>
            <w:vAlign w:val="center"/>
            <w:tcMar>
              <w:top w:w="80" w:type="dxa"/>
              <w:start w:w="120" w:type="dxa"/>
              <w:bottom w:w="80" w:type="dxa"/>
              <w:end w:w="120" w:type="dxa"/>
            </w:tcMar>
          </w:tcPr>
          <w:p>
            <w:pPr>
              <w:spacing w:after="0"/>
            </w:pPr>
            <w:r/>
            <w:r>
              <w:rPr>
                <w:rFonts w:ascii="Aptos" w:hAnsi="Aptos"/>
                <w:b w:val="0"/>
                <w:sz w:val="16"/>
              </w:rPr>
            </w:r>
          </w:p>
        </w:tc>
      </w:tr>
      <w:tr>
        <w:tc>
          <w:tcPr>
            <w:tcW w:type="dxa" w:w="2033"/>
            <w:vAlign w:val="center"/>
            <w:tcMar>
              <w:top w:w="80" w:type="dxa"/>
              <w:start w:w="120" w:type="dxa"/>
              <w:bottom w:w="80" w:type="dxa"/>
              <w:end w:w="120" w:type="dxa"/>
            </w:tcMar>
            <w:shd w:fill="F4F6F9"/>
          </w:tcPr>
          <w:p>
            <w:pPr>
              <w:spacing w:after="0"/>
            </w:pPr>
            <w:r/>
            <w:r>
              <w:rPr>
                <w:rFonts w:ascii="Aptos" w:hAnsi="Aptos"/>
                <w:b/>
                <w:color w:val="0D1B2A"/>
                <w:sz w:val="16"/>
              </w:rPr>
            </w:r>
          </w:p>
        </w:tc>
        <w:tc>
          <w:tcPr>
            <w:tcW w:type="dxa" w:w="2033"/>
            <w:vAlign w:val="center"/>
            <w:tcMar>
              <w:top w:w="80" w:type="dxa"/>
              <w:start w:w="120" w:type="dxa"/>
              <w:bottom w:w="80" w:type="dxa"/>
              <w:end w:w="120" w:type="dxa"/>
            </w:tcMar>
            <w:shd w:fill="F4F6F9"/>
          </w:tcPr>
          <w:p>
            <w:pPr>
              <w:spacing w:after="0"/>
            </w:pPr>
            <w:r/>
            <w:r>
              <w:rPr>
                <w:rFonts w:ascii="Aptos" w:hAnsi="Aptos"/>
                <w:b w:val="0"/>
                <w:sz w:val="16"/>
              </w:rPr>
            </w:r>
          </w:p>
        </w:tc>
        <w:tc>
          <w:tcPr>
            <w:tcW w:type="dxa" w:w="2033"/>
            <w:vAlign w:val="center"/>
            <w:tcMar>
              <w:top w:w="80" w:type="dxa"/>
              <w:start w:w="120" w:type="dxa"/>
              <w:bottom w:w="80" w:type="dxa"/>
              <w:end w:w="120" w:type="dxa"/>
            </w:tcMar>
            <w:shd w:fill="F4F6F9"/>
          </w:tcPr>
          <w:p>
            <w:pPr>
              <w:spacing w:after="0"/>
            </w:pPr>
            <w:r/>
            <w:r>
              <w:rPr>
                <w:rFonts w:ascii="Aptos" w:hAnsi="Aptos"/>
                <w:b w:val="0"/>
                <w:sz w:val="16"/>
              </w:rPr>
            </w:r>
          </w:p>
        </w:tc>
        <w:tc>
          <w:tcPr>
            <w:tcW w:type="dxa" w:w="2033"/>
            <w:vAlign w:val="center"/>
            <w:tcMar>
              <w:top w:w="80" w:type="dxa"/>
              <w:start w:w="120" w:type="dxa"/>
              <w:bottom w:w="80" w:type="dxa"/>
              <w:end w:w="120" w:type="dxa"/>
            </w:tcMar>
            <w:shd w:fill="F4F6F9"/>
          </w:tcPr>
          <w:p>
            <w:pPr>
              <w:spacing w:after="0"/>
            </w:pPr>
            <w:r/>
            <w:r>
              <w:rPr>
                <w:rFonts w:ascii="Aptos" w:hAnsi="Aptos"/>
                <w:b w:val="0"/>
                <w:sz w:val="16"/>
              </w:rPr>
            </w:r>
          </w:p>
        </w:tc>
        <w:tc>
          <w:tcPr>
            <w:tcW w:type="dxa" w:w="2033"/>
            <w:vAlign w:val="center"/>
            <w:tcMar>
              <w:top w:w="80" w:type="dxa"/>
              <w:start w:w="120" w:type="dxa"/>
              <w:bottom w:w="80" w:type="dxa"/>
              <w:end w:w="120" w:type="dxa"/>
            </w:tcMar>
            <w:shd w:fill="F4F6F9"/>
          </w:tcPr>
          <w:p>
            <w:pPr>
              <w:spacing w:after="0"/>
            </w:pPr>
            <w:r/>
            <w:r>
              <w:rPr>
                <w:rFonts w:ascii="Aptos" w:hAnsi="Aptos"/>
                <w:b w:val="0"/>
                <w:sz w:val="16"/>
              </w:rPr>
            </w:r>
          </w:p>
        </w:tc>
      </w:tr>
      <w:tr>
        <w:tc>
          <w:tcPr>
            <w:tcW w:type="dxa" w:w="2033"/>
            <w:vAlign w:val="center"/>
            <w:tcMar>
              <w:top w:w="80" w:type="dxa"/>
              <w:start w:w="120" w:type="dxa"/>
              <w:bottom w:w="80" w:type="dxa"/>
              <w:end w:w="120" w:type="dxa"/>
            </w:tcMar>
          </w:tcPr>
          <w:p>
            <w:pPr>
              <w:spacing w:after="0"/>
            </w:pPr>
            <w:r/>
            <w:r>
              <w:rPr>
                <w:rFonts w:ascii="Aptos" w:hAnsi="Aptos"/>
                <w:b/>
                <w:color w:val="0D1B2A"/>
                <w:sz w:val="16"/>
              </w:rPr>
            </w:r>
          </w:p>
        </w:tc>
        <w:tc>
          <w:tcPr>
            <w:tcW w:type="dxa" w:w="2033"/>
            <w:vAlign w:val="center"/>
            <w:tcMar>
              <w:top w:w="80" w:type="dxa"/>
              <w:start w:w="120" w:type="dxa"/>
              <w:bottom w:w="80" w:type="dxa"/>
              <w:end w:w="120" w:type="dxa"/>
            </w:tcMar>
          </w:tcPr>
          <w:p>
            <w:pPr>
              <w:spacing w:after="0"/>
            </w:pPr>
            <w:r/>
            <w:r>
              <w:rPr>
                <w:rFonts w:ascii="Aptos" w:hAnsi="Aptos"/>
                <w:b w:val="0"/>
                <w:sz w:val="16"/>
              </w:rPr>
            </w:r>
          </w:p>
        </w:tc>
        <w:tc>
          <w:tcPr>
            <w:tcW w:type="dxa" w:w="2033"/>
            <w:vAlign w:val="center"/>
            <w:tcMar>
              <w:top w:w="80" w:type="dxa"/>
              <w:start w:w="120" w:type="dxa"/>
              <w:bottom w:w="80" w:type="dxa"/>
              <w:end w:w="120" w:type="dxa"/>
            </w:tcMar>
          </w:tcPr>
          <w:p>
            <w:pPr>
              <w:spacing w:after="0"/>
            </w:pPr>
            <w:r/>
            <w:r>
              <w:rPr>
                <w:rFonts w:ascii="Aptos" w:hAnsi="Aptos"/>
                <w:b w:val="0"/>
                <w:sz w:val="16"/>
              </w:rPr>
            </w:r>
          </w:p>
        </w:tc>
        <w:tc>
          <w:tcPr>
            <w:tcW w:type="dxa" w:w="2033"/>
            <w:vAlign w:val="center"/>
            <w:tcMar>
              <w:top w:w="80" w:type="dxa"/>
              <w:start w:w="120" w:type="dxa"/>
              <w:bottom w:w="80" w:type="dxa"/>
              <w:end w:w="120" w:type="dxa"/>
            </w:tcMar>
          </w:tcPr>
          <w:p>
            <w:pPr>
              <w:spacing w:after="0"/>
            </w:pPr>
            <w:r/>
            <w:r>
              <w:rPr>
                <w:rFonts w:ascii="Aptos" w:hAnsi="Aptos"/>
                <w:b w:val="0"/>
                <w:sz w:val="16"/>
              </w:rPr>
            </w:r>
          </w:p>
        </w:tc>
        <w:tc>
          <w:tcPr>
            <w:tcW w:type="dxa" w:w="2033"/>
            <w:vAlign w:val="center"/>
            <w:tcMar>
              <w:top w:w="80" w:type="dxa"/>
              <w:start w:w="120" w:type="dxa"/>
              <w:bottom w:w="80" w:type="dxa"/>
              <w:end w:w="120" w:type="dxa"/>
            </w:tcMar>
          </w:tcPr>
          <w:p>
            <w:pPr>
              <w:spacing w:after="0"/>
            </w:pPr>
            <w:r/>
            <w:r>
              <w:rPr>
                <w:rFonts w:ascii="Aptos" w:hAnsi="Aptos"/>
                <w:b w:val="0"/>
                <w:sz w:val="16"/>
              </w:rPr>
            </w:r>
          </w:p>
        </w:tc>
      </w:tr>
    </w:tbl>
    <w:p>
      <w:pPr>
        <w:pStyle w:val="Heading1"/>
      </w:pPr>
      <w:r>
        <w:t>Required review questions</w:t>
      </w:r>
    </w:p>
    <w:p>
      <w:pPr>
        <w:spacing w:after="80"/>
        <w:ind w:left="230" w:hanging="230"/>
      </w:pPr>
      <w:r>
        <w:t>☐  Did definitions or data collection change?</w:t>
      </w:r>
    </w:p>
    <w:p>
      <w:pPr>
        <w:spacing w:after="80"/>
        <w:ind w:left="230" w:hanging="230"/>
      </w:pPr>
      <w:r>
        <w:t>☐  What evidence improved, remained unchanged, or worsened?</w:t>
      </w:r>
    </w:p>
    <w:p>
      <w:pPr>
        <w:spacing w:after="80"/>
        <w:ind w:left="230" w:hanging="230"/>
      </w:pPr>
      <w:r>
        <w:t>☐  What unusual operating factors affected the period?</w:t>
      </w:r>
    </w:p>
    <w:p>
      <w:pPr>
        <w:spacing w:after="80"/>
        <w:ind w:left="230" w:hanging="230"/>
      </w:pPr>
      <w:r>
        <w:t>☐  Did another metric or protection deteriorate?</w:t>
      </w:r>
    </w:p>
    <w:p>
      <w:pPr>
        <w:spacing w:after="80"/>
        <w:ind w:left="230" w:hanging="230"/>
      </w:pPr>
      <w:r>
        <w:t>☐  What one action must be completed before the next review?</w:t>
      </w:r>
    </w:p>
    <w:p>
      <w:pPr>
        <w:pStyle w:val="Title"/>
        <w:pageBreakBefore/>
      </w:pPr>
      <w:r>
        <w:t>Coaching and Observation Record</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120" w:type="dxa"/>
              <w:bottom w:w="80" w:type="dxa"/>
              <w:end w:w="120" w:type="dxa"/>
            </w:tcMar>
            <w:shd w:fill="0D1B2A"/>
          </w:tcPr>
          <w:p>
            <w:pPr>
              <w:spacing w:after="0"/>
            </w:pPr>
            <w:r/>
            <w:r>
              <w:rPr>
                <w:rFonts w:ascii="Aptos" w:hAnsi="Aptos"/>
                <w:b/>
                <w:color w:val="FFFFFF"/>
                <w:sz w:val="16"/>
              </w:rPr>
              <w:t>Project Information</w:t>
            </w:r>
          </w:p>
        </w:tc>
        <w:tc>
          <w:tcPr>
            <w:tcW w:type="dxa" w:w="5083"/>
            <w:vAlign w:val="center"/>
            <w:tcMar>
              <w:top w:w="80" w:type="dxa"/>
              <w:start w:w="120" w:type="dxa"/>
              <w:bottom w:w="80" w:type="dxa"/>
              <w:end w:w="120" w:type="dxa"/>
            </w:tcMar>
            <w:shd w:fill="0D1B2A"/>
          </w:tcPr>
          <w:p>
            <w:pPr>
              <w:spacing w:after="0"/>
            </w:pPr>
            <w:r/>
            <w:r>
              <w:rPr>
                <w:rFonts w:ascii="Aptos" w:hAnsi="Aptos"/>
                <w:b/>
                <w:color w:val="FFFFFF"/>
                <w:sz w:val="16"/>
              </w:rPr>
              <w:t>Entry</w:t>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Plan / Standard</w:t>
            </w:r>
          </w:p>
        </w:tc>
        <w:tc>
          <w:tcPr>
            <w:tcW w:type="dxa" w:w="5083"/>
            <w:vAlign w:val="center"/>
            <w:tcMar>
              <w:top w:w="80" w:type="dxa"/>
              <w:start w:w="120" w:type="dxa"/>
              <w:bottom w:w="80" w:type="dxa"/>
              <w:end w:w="120" w:type="dxa"/>
            </w:tcMar>
          </w:tcPr>
          <w:p>
            <w:pPr>
              <w:spacing w:after="0"/>
            </w:pPr>
            <w:r/>
            <w:r>
              <w:rPr>
                <w:rFonts w:ascii="Aptos" w:hAnsi="Aptos"/>
                <w:b w:val="0"/>
                <w:sz w:val="16"/>
              </w:rPr>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Employee or role observed</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Observer</w:t>
            </w:r>
          </w:p>
        </w:tc>
        <w:tc>
          <w:tcPr>
            <w:tcW w:type="dxa" w:w="5083"/>
            <w:vAlign w:val="center"/>
            <w:tcMar>
              <w:top w:w="80" w:type="dxa"/>
              <w:start w:w="120" w:type="dxa"/>
              <w:bottom w:w="80" w:type="dxa"/>
              <w:end w:w="120" w:type="dxa"/>
            </w:tcMar>
          </w:tcPr>
          <w:p>
            <w:pPr>
              <w:spacing w:after="0"/>
            </w:pPr>
            <w:r/>
            <w:r>
              <w:rPr>
                <w:rFonts w:ascii="Aptos" w:hAnsi="Aptos"/>
                <w:b w:val="0"/>
                <w:sz w:val="16"/>
              </w:rPr>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Date / shift</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Operating conditions</w:t>
            </w:r>
          </w:p>
        </w:tc>
        <w:tc>
          <w:tcPr>
            <w:tcW w:type="dxa" w:w="5083"/>
            <w:vAlign w:val="center"/>
            <w:tcMar>
              <w:top w:w="80" w:type="dxa"/>
              <w:start w:w="120" w:type="dxa"/>
              <w:bottom w:w="80" w:type="dxa"/>
              <w:end w:w="120" w:type="dxa"/>
            </w:tcMar>
          </w:tcPr>
          <w:p>
            <w:pPr>
              <w:spacing w:after="0"/>
            </w:pPr>
            <w:r/>
            <w:r>
              <w:rPr>
                <w:rFonts w:ascii="Aptos" w:hAnsi="Aptos"/>
                <w:b w:val="0"/>
                <w:sz w:val="16"/>
              </w:rPr>
            </w:r>
          </w:p>
        </w:tc>
      </w:tr>
    </w:tbl>
    <w:tbl>
      <w:tblPr>
        <w:tblStyle w:val="TableGrid"/>
        <w:tblW w:type="auto" w:w="0"/>
        <w:jc w:val="center"/>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120" w:type="dxa"/>
              <w:bottom w:w="80" w:type="dxa"/>
              <w:end w:w="120" w:type="dxa"/>
            </w:tcMar>
            <w:shd w:fill="0D1B2A"/>
          </w:tcPr>
          <w:p>
            <w:pPr>
              <w:spacing w:after="0"/>
            </w:pPr>
            <w:r/>
            <w:r>
              <w:rPr>
                <w:rFonts w:ascii="Aptos" w:hAnsi="Aptos"/>
                <w:b/>
                <w:color w:val="FFFFFF"/>
                <w:sz w:val="16"/>
              </w:rPr>
              <w:t>Observed Behavior or Condition</w:t>
            </w:r>
          </w:p>
        </w:tc>
        <w:tc>
          <w:tcPr>
            <w:tcW w:type="dxa" w:w="2541"/>
            <w:vAlign w:val="center"/>
            <w:tcMar>
              <w:top w:w="80" w:type="dxa"/>
              <w:start w:w="120" w:type="dxa"/>
              <w:bottom w:w="80" w:type="dxa"/>
              <w:end w:w="120" w:type="dxa"/>
            </w:tcMar>
            <w:shd w:fill="0D1B2A"/>
          </w:tcPr>
          <w:p>
            <w:pPr>
              <w:spacing w:after="0"/>
            </w:pPr>
            <w:r/>
            <w:r>
              <w:rPr>
                <w:rFonts w:ascii="Aptos" w:hAnsi="Aptos"/>
                <w:b/>
                <w:color w:val="FFFFFF"/>
                <w:sz w:val="16"/>
              </w:rPr>
              <w:t>Expected Standard</w:t>
            </w:r>
          </w:p>
        </w:tc>
        <w:tc>
          <w:tcPr>
            <w:tcW w:type="dxa" w:w="2541"/>
            <w:vAlign w:val="center"/>
            <w:tcMar>
              <w:top w:w="80" w:type="dxa"/>
              <w:start w:w="120" w:type="dxa"/>
              <w:bottom w:w="80" w:type="dxa"/>
              <w:end w:w="120" w:type="dxa"/>
            </w:tcMar>
            <w:shd w:fill="0D1B2A"/>
          </w:tcPr>
          <w:p>
            <w:pPr>
              <w:spacing w:after="0"/>
            </w:pPr>
            <w:r/>
            <w:r>
              <w:rPr>
                <w:rFonts w:ascii="Aptos" w:hAnsi="Aptos"/>
                <w:b/>
                <w:color w:val="FFFFFF"/>
                <w:sz w:val="16"/>
              </w:rPr>
              <w:t>Coaching / Support Given</w:t>
            </w:r>
          </w:p>
        </w:tc>
        <w:tc>
          <w:tcPr>
            <w:tcW w:type="dxa" w:w="2541"/>
            <w:vAlign w:val="center"/>
            <w:tcMar>
              <w:top w:w="80" w:type="dxa"/>
              <w:start w:w="120" w:type="dxa"/>
              <w:bottom w:w="80" w:type="dxa"/>
              <w:end w:w="120" w:type="dxa"/>
            </w:tcMar>
            <w:shd w:fill="0D1B2A"/>
          </w:tcPr>
          <w:p>
            <w:pPr>
              <w:spacing w:after="0"/>
            </w:pPr>
            <w:r/>
            <w:r>
              <w:rPr>
                <w:rFonts w:ascii="Aptos" w:hAnsi="Aptos"/>
                <w:b/>
                <w:color w:val="FFFFFF"/>
                <w:sz w:val="16"/>
              </w:rPr>
              <w:t>Follow-Up</w:t>
            </w:r>
          </w:p>
        </w:tc>
      </w:tr>
      <w:tr>
        <w:tc>
          <w:tcPr>
            <w:tcW w:type="dxa" w:w="2541"/>
            <w:vAlign w:val="center"/>
            <w:tcMar>
              <w:top w:w="80" w:type="dxa"/>
              <w:start w:w="120" w:type="dxa"/>
              <w:bottom w:w="80" w:type="dxa"/>
              <w:end w:w="120" w:type="dxa"/>
            </w:tcMar>
          </w:tcPr>
          <w:p>
            <w:pPr>
              <w:spacing w:after="0"/>
            </w:pPr>
            <w:r/>
            <w:r>
              <w:rPr>
                <w:rFonts w:ascii="Aptos" w:hAnsi="Aptos"/>
                <w:b/>
                <w:color w:val="0D1B2A"/>
                <w:sz w:val="16"/>
              </w:rPr>
            </w:r>
          </w:p>
        </w:tc>
        <w:tc>
          <w:tcPr>
            <w:tcW w:type="dxa" w:w="2541"/>
            <w:vAlign w:val="center"/>
            <w:tcMar>
              <w:top w:w="80" w:type="dxa"/>
              <w:start w:w="120" w:type="dxa"/>
              <w:bottom w:w="80" w:type="dxa"/>
              <w:end w:w="120" w:type="dxa"/>
            </w:tcMar>
          </w:tcPr>
          <w:p>
            <w:pPr>
              <w:spacing w:after="0"/>
            </w:pPr>
            <w:r/>
            <w:r>
              <w:rPr>
                <w:rFonts w:ascii="Aptos" w:hAnsi="Aptos"/>
                <w:b w:val="0"/>
                <w:sz w:val="16"/>
              </w:rPr>
            </w:r>
          </w:p>
        </w:tc>
        <w:tc>
          <w:tcPr>
            <w:tcW w:type="dxa" w:w="2541"/>
            <w:vAlign w:val="center"/>
            <w:tcMar>
              <w:top w:w="80" w:type="dxa"/>
              <w:start w:w="120" w:type="dxa"/>
              <w:bottom w:w="80" w:type="dxa"/>
              <w:end w:w="120" w:type="dxa"/>
            </w:tcMar>
          </w:tcPr>
          <w:p>
            <w:pPr>
              <w:spacing w:after="0"/>
            </w:pPr>
            <w:r/>
            <w:r>
              <w:rPr>
                <w:rFonts w:ascii="Aptos" w:hAnsi="Aptos"/>
                <w:b w:val="0"/>
                <w:sz w:val="16"/>
              </w:rPr>
            </w:r>
          </w:p>
        </w:tc>
        <w:tc>
          <w:tcPr>
            <w:tcW w:type="dxa" w:w="2541"/>
            <w:vAlign w:val="center"/>
            <w:tcMar>
              <w:top w:w="80" w:type="dxa"/>
              <w:start w:w="120" w:type="dxa"/>
              <w:bottom w:w="80" w:type="dxa"/>
              <w:end w:w="120" w:type="dxa"/>
            </w:tcMar>
          </w:tcPr>
          <w:p>
            <w:pPr>
              <w:spacing w:after="0"/>
            </w:pPr>
            <w:r/>
            <w:r>
              <w:rPr>
                <w:rFonts w:ascii="Aptos" w:hAnsi="Aptos"/>
                <w:b w:val="0"/>
                <w:sz w:val="16"/>
              </w:rPr>
            </w:r>
          </w:p>
        </w:tc>
      </w:tr>
      <w:tr>
        <w:tc>
          <w:tcPr>
            <w:tcW w:type="dxa" w:w="2541"/>
            <w:vAlign w:val="center"/>
            <w:tcMar>
              <w:top w:w="80" w:type="dxa"/>
              <w:start w:w="120" w:type="dxa"/>
              <w:bottom w:w="80" w:type="dxa"/>
              <w:end w:w="120" w:type="dxa"/>
            </w:tcMar>
            <w:shd w:fill="F4F6F9"/>
          </w:tcPr>
          <w:p>
            <w:pPr>
              <w:spacing w:after="0"/>
            </w:pPr>
            <w:r/>
            <w:r>
              <w:rPr>
                <w:rFonts w:ascii="Aptos" w:hAnsi="Aptos"/>
                <w:b/>
                <w:color w:val="0D1B2A"/>
                <w:sz w:val="16"/>
              </w:rPr>
            </w:r>
          </w:p>
        </w:tc>
        <w:tc>
          <w:tcPr>
            <w:tcW w:type="dxa" w:w="2541"/>
            <w:vAlign w:val="center"/>
            <w:tcMar>
              <w:top w:w="80" w:type="dxa"/>
              <w:start w:w="120" w:type="dxa"/>
              <w:bottom w:w="80" w:type="dxa"/>
              <w:end w:w="120" w:type="dxa"/>
            </w:tcMar>
            <w:shd w:fill="F4F6F9"/>
          </w:tcPr>
          <w:p>
            <w:pPr>
              <w:spacing w:after="0"/>
            </w:pPr>
            <w:r/>
            <w:r>
              <w:rPr>
                <w:rFonts w:ascii="Aptos" w:hAnsi="Aptos"/>
                <w:b w:val="0"/>
                <w:sz w:val="16"/>
              </w:rPr>
            </w:r>
          </w:p>
        </w:tc>
        <w:tc>
          <w:tcPr>
            <w:tcW w:type="dxa" w:w="2541"/>
            <w:vAlign w:val="center"/>
            <w:tcMar>
              <w:top w:w="80" w:type="dxa"/>
              <w:start w:w="120" w:type="dxa"/>
              <w:bottom w:w="80" w:type="dxa"/>
              <w:end w:w="120" w:type="dxa"/>
            </w:tcMar>
            <w:shd w:fill="F4F6F9"/>
          </w:tcPr>
          <w:p>
            <w:pPr>
              <w:spacing w:after="0"/>
            </w:pPr>
            <w:r/>
            <w:r>
              <w:rPr>
                <w:rFonts w:ascii="Aptos" w:hAnsi="Aptos"/>
                <w:b w:val="0"/>
                <w:sz w:val="16"/>
              </w:rPr>
            </w:r>
          </w:p>
        </w:tc>
        <w:tc>
          <w:tcPr>
            <w:tcW w:type="dxa" w:w="2541"/>
            <w:vAlign w:val="center"/>
            <w:tcMar>
              <w:top w:w="80" w:type="dxa"/>
              <w:start w:w="120" w:type="dxa"/>
              <w:bottom w:w="80" w:type="dxa"/>
              <w:end w:w="120" w:type="dxa"/>
            </w:tcMar>
            <w:shd w:fill="F4F6F9"/>
          </w:tcPr>
          <w:p>
            <w:pPr>
              <w:spacing w:after="0"/>
            </w:pPr>
            <w:r/>
            <w:r>
              <w:rPr>
                <w:rFonts w:ascii="Aptos" w:hAnsi="Aptos"/>
                <w:b w:val="0"/>
                <w:sz w:val="16"/>
              </w:rPr>
            </w:r>
          </w:p>
        </w:tc>
      </w:tr>
      <w:tr>
        <w:tc>
          <w:tcPr>
            <w:tcW w:type="dxa" w:w="2541"/>
            <w:vAlign w:val="center"/>
            <w:tcMar>
              <w:top w:w="80" w:type="dxa"/>
              <w:start w:w="120" w:type="dxa"/>
              <w:bottom w:w="80" w:type="dxa"/>
              <w:end w:w="120" w:type="dxa"/>
            </w:tcMar>
          </w:tcPr>
          <w:p>
            <w:pPr>
              <w:spacing w:after="0"/>
            </w:pPr>
            <w:r/>
            <w:r>
              <w:rPr>
                <w:rFonts w:ascii="Aptos" w:hAnsi="Aptos"/>
                <w:b/>
                <w:color w:val="0D1B2A"/>
                <w:sz w:val="16"/>
              </w:rPr>
            </w:r>
          </w:p>
        </w:tc>
        <w:tc>
          <w:tcPr>
            <w:tcW w:type="dxa" w:w="2541"/>
            <w:vAlign w:val="center"/>
            <w:tcMar>
              <w:top w:w="80" w:type="dxa"/>
              <w:start w:w="120" w:type="dxa"/>
              <w:bottom w:w="80" w:type="dxa"/>
              <w:end w:w="120" w:type="dxa"/>
            </w:tcMar>
          </w:tcPr>
          <w:p>
            <w:pPr>
              <w:spacing w:after="0"/>
            </w:pPr>
            <w:r/>
            <w:r>
              <w:rPr>
                <w:rFonts w:ascii="Aptos" w:hAnsi="Aptos"/>
                <w:b w:val="0"/>
                <w:sz w:val="16"/>
              </w:rPr>
            </w:r>
          </w:p>
        </w:tc>
        <w:tc>
          <w:tcPr>
            <w:tcW w:type="dxa" w:w="2541"/>
            <w:vAlign w:val="center"/>
            <w:tcMar>
              <w:top w:w="80" w:type="dxa"/>
              <w:start w:w="120" w:type="dxa"/>
              <w:bottom w:w="80" w:type="dxa"/>
              <w:end w:w="120" w:type="dxa"/>
            </w:tcMar>
          </w:tcPr>
          <w:p>
            <w:pPr>
              <w:spacing w:after="0"/>
            </w:pPr>
            <w:r/>
            <w:r>
              <w:rPr>
                <w:rFonts w:ascii="Aptos" w:hAnsi="Aptos"/>
                <w:b w:val="0"/>
                <w:sz w:val="16"/>
              </w:rPr>
            </w:r>
          </w:p>
        </w:tc>
        <w:tc>
          <w:tcPr>
            <w:tcW w:type="dxa" w:w="2541"/>
            <w:vAlign w:val="center"/>
            <w:tcMar>
              <w:top w:w="80" w:type="dxa"/>
              <w:start w:w="120" w:type="dxa"/>
              <w:bottom w:w="80" w:type="dxa"/>
              <w:end w:w="120" w:type="dxa"/>
            </w:tcMar>
          </w:tcPr>
          <w:p>
            <w:pPr>
              <w:spacing w:after="0"/>
            </w:pPr>
            <w:r/>
            <w:r>
              <w:rPr>
                <w:rFonts w:ascii="Aptos" w:hAnsi="Aptos"/>
                <w:b w:val="0"/>
                <w:sz w:val="16"/>
              </w:rPr>
            </w:r>
          </w:p>
        </w:tc>
      </w:tr>
      <w:tr>
        <w:tc>
          <w:tcPr>
            <w:tcW w:type="dxa" w:w="2541"/>
            <w:vAlign w:val="center"/>
            <w:tcMar>
              <w:top w:w="80" w:type="dxa"/>
              <w:start w:w="120" w:type="dxa"/>
              <w:bottom w:w="80" w:type="dxa"/>
              <w:end w:w="120" w:type="dxa"/>
            </w:tcMar>
            <w:shd w:fill="F4F6F9"/>
          </w:tcPr>
          <w:p>
            <w:pPr>
              <w:spacing w:after="0"/>
            </w:pPr>
            <w:r/>
            <w:r>
              <w:rPr>
                <w:rFonts w:ascii="Aptos" w:hAnsi="Aptos"/>
                <w:b/>
                <w:color w:val="0D1B2A"/>
                <w:sz w:val="16"/>
              </w:rPr>
            </w:r>
          </w:p>
        </w:tc>
        <w:tc>
          <w:tcPr>
            <w:tcW w:type="dxa" w:w="2541"/>
            <w:vAlign w:val="center"/>
            <w:tcMar>
              <w:top w:w="80" w:type="dxa"/>
              <w:start w:w="120" w:type="dxa"/>
              <w:bottom w:w="80" w:type="dxa"/>
              <w:end w:w="120" w:type="dxa"/>
            </w:tcMar>
            <w:shd w:fill="F4F6F9"/>
          </w:tcPr>
          <w:p>
            <w:pPr>
              <w:spacing w:after="0"/>
            </w:pPr>
            <w:r/>
            <w:r>
              <w:rPr>
                <w:rFonts w:ascii="Aptos" w:hAnsi="Aptos"/>
                <w:b w:val="0"/>
                <w:sz w:val="16"/>
              </w:rPr>
            </w:r>
          </w:p>
        </w:tc>
        <w:tc>
          <w:tcPr>
            <w:tcW w:type="dxa" w:w="2541"/>
            <w:vAlign w:val="center"/>
            <w:tcMar>
              <w:top w:w="80" w:type="dxa"/>
              <w:start w:w="120" w:type="dxa"/>
              <w:bottom w:w="80" w:type="dxa"/>
              <w:end w:w="120" w:type="dxa"/>
            </w:tcMar>
            <w:shd w:fill="F4F6F9"/>
          </w:tcPr>
          <w:p>
            <w:pPr>
              <w:spacing w:after="0"/>
            </w:pPr>
            <w:r/>
            <w:r>
              <w:rPr>
                <w:rFonts w:ascii="Aptos" w:hAnsi="Aptos"/>
                <w:b w:val="0"/>
                <w:sz w:val="16"/>
              </w:rPr>
            </w:r>
          </w:p>
        </w:tc>
        <w:tc>
          <w:tcPr>
            <w:tcW w:type="dxa" w:w="2541"/>
            <w:vAlign w:val="center"/>
            <w:tcMar>
              <w:top w:w="80" w:type="dxa"/>
              <w:start w:w="120" w:type="dxa"/>
              <w:bottom w:w="80" w:type="dxa"/>
              <w:end w:w="120" w:type="dxa"/>
            </w:tcMar>
            <w:shd w:fill="F4F6F9"/>
          </w:tcPr>
          <w:p>
            <w:pPr>
              <w:spacing w:after="0"/>
            </w:pPr>
            <w:r/>
            <w:r>
              <w:rPr>
                <w:rFonts w:ascii="Aptos" w:hAnsi="Aptos"/>
                <w:b w:val="0"/>
                <w:sz w:val="16"/>
              </w:rPr>
            </w:r>
          </w:p>
        </w:tc>
      </w:tr>
      <w:tr>
        <w:tc>
          <w:tcPr>
            <w:tcW w:type="dxa" w:w="2541"/>
            <w:vAlign w:val="center"/>
            <w:tcMar>
              <w:top w:w="80" w:type="dxa"/>
              <w:start w:w="120" w:type="dxa"/>
              <w:bottom w:w="80" w:type="dxa"/>
              <w:end w:w="120" w:type="dxa"/>
            </w:tcMar>
          </w:tcPr>
          <w:p>
            <w:pPr>
              <w:spacing w:after="0"/>
            </w:pPr>
            <w:r/>
            <w:r>
              <w:rPr>
                <w:rFonts w:ascii="Aptos" w:hAnsi="Aptos"/>
                <w:b/>
                <w:color w:val="0D1B2A"/>
                <w:sz w:val="16"/>
              </w:rPr>
            </w:r>
          </w:p>
        </w:tc>
        <w:tc>
          <w:tcPr>
            <w:tcW w:type="dxa" w:w="2541"/>
            <w:vAlign w:val="center"/>
            <w:tcMar>
              <w:top w:w="80" w:type="dxa"/>
              <w:start w:w="120" w:type="dxa"/>
              <w:bottom w:w="80" w:type="dxa"/>
              <w:end w:w="120" w:type="dxa"/>
            </w:tcMar>
          </w:tcPr>
          <w:p>
            <w:pPr>
              <w:spacing w:after="0"/>
            </w:pPr>
            <w:r/>
            <w:r>
              <w:rPr>
                <w:rFonts w:ascii="Aptos" w:hAnsi="Aptos"/>
                <w:b w:val="0"/>
                <w:sz w:val="16"/>
              </w:rPr>
            </w:r>
          </w:p>
        </w:tc>
        <w:tc>
          <w:tcPr>
            <w:tcW w:type="dxa" w:w="2541"/>
            <w:vAlign w:val="center"/>
            <w:tcMar>
              <w:top w:w="80" w:type="dxa"/>
              <w:start w:w="120" w:type="dxa"/>
              <w:bottom w:w="80" w:type="dxa"/>
              <w:end w:w="120" w:type="dxa"/>
            </w:tcMar>
          </w:tcPr>
          <w:p>
            <w:pPr>
              <w:spacing w:after="0"/>
            </w:pPr>
            <w:r/>
            <w:r>
              <w:rPr>
                <w:rFonts w:ascii="Aptos" w:hAnsi="Aptos"/>
                <w:b w:val="0"/>
                <w:sz w:val="16"/>
              </w:rPr>
            </w:r>
          </w:p>
        </w:tc>
        <w:tc>
          <w:tcPr>
            <w:tcW w:type="dxa" w:w="2541"/>
            <w:vAlign w:val="center"/>
            <w:tcMar>
              <w:top w:w="80" w:type="dxa"/>
              <w:start w:w="120" w:type="dxa"/>
              <w:bottom w:w="80" w:type="dxa"/>
              <w:end w:w="120" w:type="dxa"/>
            </w:tcMar>
          </w:tcPr>
          <w:p>
            <w:pPr>
              <w:spacing w:after="0"/>
            </w:pPr>
            <w:r/>
            <w:r>
              <w:rPr>
                <w:rFonts w:ascii="Aptos" w:hAnsi="Aptos"/>
                <w:b w:val="0"/>
                <w:sz w:val="16"/>
              </w:rPr>
            </w:r>
          </w:p>
        </w:tc>
      </w:tr>
      <w:tr>
        <w:tc>
          <w:tcPr>
            <w:tcW w:type="dxa" w:w="2541"/>
            <w:vAlign w:val="center"/>
            <w:tcMar>
              <w:top w:w="80" w:type="dxa"/>
              <w:start w:w="120" w:type="dxa"/>
              <w:bottom w:w="80" w:type="dxa"/>
              <w:end w:w="120" w:type="dxa"/>
            </w:tcMar>
            <w:shd w:fill="F4F6F9"/>
          </w:tcPr>
          <w:p>
            <w:pPr>
              <w:spacing w:after="0"/>
            </w:pPr>
            <w:r/>
            <w:r>
              <w:rPr>
                <w:rFonts w:ascii="Aptos" w:hAnsi="Aptos"/>
                <w:b/>
                <w:color w:val="0D1B2A"/>
                <w:sz w:val="16"/>
              </w:rPr>
            </w:r>
          </w:p>
        </w:tc>
        <w:tc>
          <w:tcPr>
            <w:tcW w:type="dxa" w:w="2541"/>
            <w:vAlign w:val="center"/>
            <w:tcMar>
              <w:top w:w="80" w:type="dxa"/>
              <w:start w:w="120" w:type="dxa"/>
              <w:bottom w:w="80" w:type="dxa"/>
              <w:end w:w="120" w:type="dxa"/>
            </w:tcMar>
            <w:shd w:fill="F4F6F9"/>
          </w:tcPr>
          <w:p>
            <w:pPr>
              <w:spacing w:after="0"/>
            </w:pPr>
            <w:r/>
            <w:r>
              <w:rPr>
                <w:rFonts w:ascii="Aptos" w:hAnsi="Aptos"/>
                <w:b w:val="0"/>
                <w:sz w:val="16"/>
              </w:rPr>
            </w:r>
          </w:p>
        </w:tc>
        <w:tc>
          <w:tcPr>
            <w:tcW w:type="dxa" w:w="2541"/>
            <w:vAlign w:val="center"/>
            <w:tcMar>
              <w:top w:w="80" w:type="dxa"/>
              <w:start w:w="120" w:type="dxa"/>
              <w:bottom w:w="80" w:type="dxa"/>
              <w:end w:w="120" w:type="dxa"/>
            </w:tcMar>
            <w:shd w:fill="F4F6F9"/>
          </w:tcPr>
          <w:p>
            <w:pPr>
              <w:spacing w:after="0"/>
            </w:pPr>
            <w:r/>
            <w:r>
              <w:rPr>
                <w:rFonts w:ascii="Aptos" w:hAnsi="Aptos"/>
                <w:b w:val="0"/>
                <w:sz w:val="16"/>
              </w:rPr>
            </w:r>
          </w:p>
        </w:tc>
        <w:tc>
          <w:tcPr>
            <w:tcW w:type="dxa" w:w="2541"/>
            <w:vAlign w:val="center"/>
            <w:tcMar>
              <w:top w:w="80" w:type="dxa"/>
              <w:start w:w="120" w:type="dxa"/>
              <w:bottom w:w="80" w:type="dxa"/>
              <w:end w:w="120" w:type="dxa"/>
            </w:tcMar>
            <w:shd w:fill="F4F6F9"/>
          </w:tcPr>
          <w:p>
            <w:pPr>
              <w:spacing w:after="0"/>
            </w:pPr>
            <w:r/>
            <w:r>
              <w:rPr>
                <w:rFonts w:ascii="Aptos" w:hAnsi="Aptos"/>
                <w:b w:val="0"/>
                <w:sz w:val="16"/>
              </w:rPr>
            </w:r>
          </w:p>
        </w:tc>
      </w:tr>
    </w:tbl>
    <w:p>
      <w:pPr>
        <w:pStyle w:val="Heading1"/>
      </w:pPr>
      <w:r>
        <w:t>Fair-coaching verification</w:t>
      </w:r>
    </w:p>
    <w:p>
      <w:pPr>
        <w:spacing w:after="80"/>
        <w:ind w:left="230" w:hanging="230"/>
      </w:pPr>
      <w:r>
        <w:t>☐  The standard had already been explained and practiced.</w:t>
      </w:r>
    </w:p>
    <w:p>
      <w:pPr>
        <w:spacing w:after="80"/>
        <w:ind w:left="230" w:hanging="230"/>
      </w:pPr>
      <w:r>
        <w:t>☐  Tools, staffing, workload, and system barriers were considered.</w:t>
      </w:r>
    </w:p>
    <w:p>
      <w:pPr>
        <w:spacing w:after="80"/>
        <w:ind w:left="230" w:hanging="230"/>
      </w:pPr>
      <w:r>
        <w:t>☐  Feedback described observable behavior rather than character.</w:t>
      </w:r>
    </w:p>
    <w:p>
      <w:pPr>
        <w:spacing w:after="80"/>
        <w:ind w:left="230" w:hanging="230"/>
      </w:pPr>
      <w:r>
        <w:t>☐  The employee had an opportunity to ask questions and try again.</w:t>
      </w:r>
    </w:p>
    <w:p>
      <w:pPr>
        <w:spacing w:after="80"/>
        <w:ind w:left="230" w:hanging="230"/>
      </w:pPr>
      <w:r>
        <w:t>☐  Follow-up evidence and ownership were documented.</w:t>
      </w:r>
    </w:p>
    <w:p>
      <w:pPr>
        <w:pStyle w:val="Title"/>
        <w:pageBreakBefore/>
      </w:pPr>
      <w:r>
        <w:t>Troubleshooting Guide</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120" w:type="dxa"/>
              <w:bottom w:w="80" w:type="dxa"/>
              <w:end w:w="120" w:type="dxa"/>
            </w:tcMar>
            <w:shd w:fill="0D1B2A"/>
          </w:tcPr>
          <w:p>
            <w:pPr>
              <w:spacing w:after="0"/>
            </w:pPr>
            <w:r/>
            <w:r>
              <w:rPr>
                <w:rFonts w:ascii="Aptos" w:hAnsi="Aptos"/>
                <w:b/>
                <w:color w:val="FFFFFF"/>
                <w:sz w:val="15"/>
              </w:rPr>
              <w:t>Problem</w:t>
            </w:r>
          </w:p>
        </w:tc>
        <w:tc>
          <w:tcPr>
            <w:tcW w:type="dxa" w:w="3389"/>
            <w:vAlign w:val="center"/>
            <w:tcMar>
              <w:top w:w="80" w:type="dxa"/>
              <w:start w:w="120" w:type="dxa"/>
              <w:bottom w:w="80" w:type="dxa"/>
              <w:end w:w="120" w:type="dxa"/>
            </w:tcMar>
            <w:shd w:fill="0D1B2A"/>
          </w:tcPr>
          <w:p>
            <w:pPr>
              <w:spacing w:after="0"/>
            </w:pPr>
            <w:r/>
            <w:r>
              <w:rPr>
                <w:rFonts w:ascii="Aptos" w:hAnsi="Aptos"/>
                <w:b/>
                <w:color w:val="FFFFFF"/>
                <w:sz w:val="15"/>
              </w:rPr>
              <w:t>Check First</w:t>
            </w:r>
          </w:p>
        </w:tc>
        <w:tc>
          <w:tcPr>
            <w:tcW w:type="dxa" w:w="3389"/>
            <w:vAlign w:val="center"/>
            <w:tcMar>
              <w:top w:w="80" w:type="dxa"/>
              <w:start w:w="120" w:type="dxa"/>
              <w:bottom w:w="80" w:type="dxa"/>
              <w:end w:w="120" w:type="dxa"/>
            </w:tcMar>
            <w:shd w:fill="0D1B2A"/>
          </w:tcPr>
          <w:p>
            <w:pPr>
              <w:spacing w:after="0"/>
            </w:pPr>
            <w:r/>
            <w:r>
              <w:rPr>
                <w:rFonts w:ascii="Aptos" w:hAnsi="Aptos"/>
                <w:b/>
                <w:color w:val="FFFFFF"/>
                <w:sz w:val="15"/>
              </w:rPr>
              <w:t>Corrective Response</w:t>
            </w:r>
          </w:p>
        </w:tc>
      </w:tr>
      <w:tr>
        <w:tc>
          <w:tcPr>
            <w:tcW w:type="dxa" w:w="3389"/>
            <w:vAlign w:val="center"/>
            <w:tcMar>
              <w:top w:w="80" w:type="dxa"/>
              <w:start w:w="120" w:type="dxa"/>
              <w:bottom w:w="80" w:type="dxa"/>
              <w:end w:w="120" w:type="dxa"/>
            </w:tcMar>
          </w:tcPr>
          <w:p>
            <w:pPr>
              <w:spacing w:after="0"/>
            </w:pPr>
            <w:r/>
            <w:r>
              <w:rPr>
                <w:rFonts w:ascii="Aptos" w:hAnsi="Aptos"/>
                <w:b/>
                <w:color w:val="0D1B2A"/>
                <w:sz w:val="15"/>
              </w:rPr>
              <w:t>Employees resist the change</w:t>
            </w:r>
          </w:p>
        </w:tc>
        <w:tc>
          <w:tcPr>
            <w:tcW w:type="dxa" w:w="3389"/>
            <w:vAlign w:val="center"/>
            <w:tcMar>
              <w:top w:w="80" w:type="dxa"/>
              <w:start w:w="120" w:type="dxa"/>
              <w:bottom w:w="80" w:type="dxa"/>
              <w:end w:w="120" w:type="dxa"/>
            </w:tcMar>
          </w:tcPr>
          <w:p>
            <w:pPr>
              <w:spacing w:after="0"/>
            </w:pPr>
            <w:r/>
            <w:r>
              <w:rPr>
                <w:rFonts w:ascii="Aptos" w:hAnsi="Aptos"/>
                <w:b w:val="0"/>
                <w:sz w:val="15"/>
              </w:rPr>
              <w:t>Were purpose, protections, and employee input explained?</w:t>
            </w:r>
          </w:p>
        </w:tc>
        <w:tc>
          <w:tcPr>
            <w:tcW w:type="dxa" w:w="3389"/>
            <w:vAlign w:val="center"/>
            <w:tcMar>
              <w:top w:w="80" w:type="dxa"/>
              <w:start w:w="120" w:type="dxa"/>
              <w:bottom w:w="80" w:type="dxa"/>
              <w:end w:w="120" w:type="dxa"/>
            </w:tcMar>
          </w:tcPr>
          <w:p>
            <w:pPr>
              <w:spacing w:after="0"/>
            </w:pPr>
            <w:r/>
            <w:r>
              <w:rPr>
                <w:rFonts w:ascii="Aptos" w:hAnsi="Aptos"/>
                <w:b w:val="0"/>
                <w:sz w:val="15"/>
              </w:rPr>
              <w:t>Re-launch the explanation; address valid barriers; coach observable behavior privately.</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5"/>
              </w:rPr>
              <w:t>Data is incomplete</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Are definitions, tools, observation times, and ownership clear?</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Pause conclusions; repair collection; extend the baseline or test.</w:t>
            </w:r>
          </w:p>
        </w:tc>
      </w:tr>
      <w:tr>
        <w:tc>
          <w:tcPr>
            <w:tcW w:type="dxa" w:w="3389"/>
            <w:vAlign w:val="center"/>
            <w:tcMar>
              <w:top w:w="80" w:type="dxa"/>
              <w:start w:w="120" w:type="dxa"/>
              <w:bottom w:w="80" w:type="dxa"/>
              <w:end w:w="120" w:type="dxa"/>
            </w:tcMar>
          </w:tcPr>
          <w:p>
            <w:pPr>
              <w:spacing w:after="0"/>
            </w:pPr>
            <w:r/>
            <w:r>
              <w:rPr>
                <w:rFonts w:ascii="Aptos" w:hAnsi="Aptos"/>
                <w:b/>
                <w:color w:val="0D1B2A"/>
                <w:sz w:val="15"/>
              </w:rPr>
              <w:t>Results initially worsen</w:t>
            </w:r>
          </w:p>
        </w:tc>
        <w:tc>
          <w:tcPr>
            <w:tcW w:type="dxa" w:w="3389"/>
            <w:vAlign w:val="center"/>
            <w:tcMar>
              <w:top w:w="80" w:type="dxa"/>
              <w:start w:w="120" w:type="dxa"/>
              <w:bottom w:w="80" w:type="dxa"/>
              <w:end w:w="120" w:type="dxa"/>
            </w:tcMar>
          </w:tcPr>
          <w:p>
            <w:pPr>
              <w:spacing w:after="0"/>
            </w:pPr>
            <w:r/>
            <w:r>
              <w:rPr>
                <w:rFonts w:ascii="Aptos" w:hAnsi="Aptos"/>
                <w:b w:val="0"/>
                <w:sz w:val="15"/>
              </w:rPr>
              <w:t>Is this a learning effect, capacity problem, or genuine harm?</w:t>
            </w:r>
          </w:p>
        </w:tc>
        <w:tc>
          <w:tcPr>
            <w:tcW w:type="dxa" w:w="3389"/>
            <w:vAlign w:val="center"/>
            <w:tcMar>
              <w:top w:w="80" w:type="dxa"/>
              <w:start w:w="120" w:type="dxa"/>
              <w:bottom w:w="80" w:type="dxa"/>
              <w:end w:w="120" w:type="dxa"/>
            </w:tcMar>
          </w:tcPr>
          <w:p>
            <w:pPr>
              <w:spacing w:after="0"/>
            </w:pPr>
            <w:r/>
            <w:r>
              <w:rPr>
                <w:rFonts w:ascii="Aptos" w:hAnsi="Aptos"/>
                <w:b w:val="0"/>
                <w:sz w:val="15"/>
              </w:rPr>
              <w:t>Reduce scope, retrain, and use a controlled pilot; stop if protections are threatened.</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5"/>
              </w:rPr>
              <w:t>Managers stop following through</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Is one owner accountable and are reviews scheduled?</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Reset ownership, due dates, and visible review rhythm.</w:t>
            </w:r>
          </w:p>
        </w:tc>
      </w:tr>
      <w:tr>
        <w:tc>
          <w:tcPr>
            <w:tcW w:type="dxa" w:w="3389"/>
            <w:vAlign w:val="center"/>
            <w:tcMar>
              <w:top w:w="80" w:type="dxa"/>
              <w:start w:w="120" w:type="dxa"/>
              <w:bottom w:w="80" w:type="dxa"/>
              <w:end w:w="120" w:type="dxa"/>
            </w:tcMar>
          </w:tcPr>
          <w:p>
            <w:pPr>
              <w:spacing w:after="0"/>
            </w:pPr>
            <w:r/>
            <w:r>
              <w:rPr>
                <w:rFonts w:ascii="Aptos" w:hAnsi="Aptos"/>
                <w:b/>
                <w:color w:val="0D1B2A"/>
                <w:sz w:val="15"/>
              </w:rPr>
              <w:t>Target appears unrealistic</w:t>
            </w:r>
          </w:p>
        </w:tc>
        <w:tc>
          <w:tcPr>
            <w:tcW w:type="dxa" w:w="3389"/>
            <w:vAlign w:val="center"/>
            <w:tcMar>
              <w:top w:w="80" w:type="dxa"/>
              <w:start w:w="120" w:type="dxa"/>
              <w:bottom w:w="80" w:type="dxa"/>
              <w:end w:w="120" w:type="dxa"/>
            </w:tcMar>
          </w:tcPr>
          <w:p>
            <w:pPr>
              <w:spacing w:after="0"/>
            </w:pPr>
            <w:r/>
            <w:r>
              <w:rPr>
                <w:rFonts w:ascii="Aptos" w:hAnsi="Aptos"/>
                <w:b w:val="0"/>
                <w:sz w:val="15"/>
              </w:rPr>
              <w:t>Was it based on baseline evidence and operating constraints?</w:t>
            </w:r>
          </w:p>
        </w:tc>
        <w:tc>
          <w:tcPr>
            <w:tcW w:type="dxa" w:w="3389"/>
            <w:vAlign w:val="center"/>
            <w:tcMar>
              <w:top w:w="80" w:type="dxa"/>
              <w:start w:w="120" w:type="dxa"/>
              <w:bottom w:w="80" w:type="dxa"/>
              <w:end w:w="120" w:type="dxa"/>
            </w:tcMar>
          </w:tcPr>
          <w:p>
            <w:pPr>
              <w:spacing w:after="0"/>
            </w:pPr>
            <w:r/>
            <w:r>
              <w:rPr>
                <w:rFonts w:ascii="Aptos" w:hAnsi="Aptos"/>
                <w:b w:val="0"/>
                <w:sz w:val="15"/>
              </w:rPr>
              <w:t>Adjust only with documented evidence and approval—not to hide weak execution.</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5"/>
              </w:rPr>
              <w:t>One shift improves and another does not</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What differs in volume, staffing, leadership, mix, or conditions?</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Segment the evidence and correct the specific constraint.</w:t>
            </w:r>
          </w:p>
        </w:tc>
      </w:tr>
      <w:tr>
        <w:tc>
          <w:tcPr>
            <w:tcW w:type="dxa" w:w="3389"/>
            <w:vAlign w:val="center"/>
            <w:tcMar>
              <w:top w:w="80" w:type="dxa"/>
              <w:start w:w="120" w:type="dxa"/>
              <w:bottom w:w="80" w:type="dxa"/>
              <w:end w:w="120" w:type="dxa"/>
            </w:tcMar>
          </w:tcPr>
          <w:p>
            <w:pPr>
              <w:spacing w:after="0"/>
            </w:pPr>
            <w:r/>
            <w:r>
              <w:rPr>
                <w:rFonts w:ascii="Aptos" w:hAnsi="Aptos"/>
                <w:b/>
                <w:color w:val="0D1B2A"/>
                <w:sz w:val="15"/>
              </w:rPr>
              <w:t>Speed improves but quality declines</w:t>
            </w:r>
          </w:p>
        </w:tc>
        <w:tc>
          <w:tcPr>
            <w:tcW w:type="dxa" w:w="3389"/>
            <w:vAlign w:val="center"/>
            <w:tcMar>
              <w:top w:w="80" w:type="dxa"/>
              <w:start w:w="120" w:type="dxa"/>
              <w:bottom w:w="80" w:type="dxa"/>
              <w:end w:w="120" w:type="dxa"/>
            </w:tcMar>
          </w:tcPr>
          <w:p>
            <w:pPr>
              <w:spacing w:after="0"/>
            </w:pPr>
            <w:r/>
            <w:r>
              <w:rPr>
                <w:rFonts w:ascii="Aptos" w:hAnsi="Aptos"/>
                <w:b w:val="0"/>
                <w:sz w:val="15"/>
              </w:rPr>
              <w:t>Was a boundary metric omitted?</w:t>
            </w:r>
          </w:p>
        </w:tc>
        <w:tc>
          <w:tcPr>
            <w:tcW w:type="dxa" w:w="3389"/>
            <w:vAlign w:val="center"/>
            <w:tcMar>
              <w:top w:w="80" w:type="dxa"/>
              <w:start w:w="120" w:type="dxa"/>
              <w:bottom w:w="80" w:type="dxa"/>
              <w:end w:w="120" w:type="dxa"/>
            </w:tcMar>
          </w:tcPr>
          <w:p>
            <w:pPr>
              <w:spacing w:after="0"/>
            </w:pPr>
            <w:r/>
            <w:r>
              <w:rPr>
                <w:rFonts w:ascii="Aptos" w:hAnsi="Aptos"/>
                <w:b w:val="0"/>
                <w:sz w:val="15"/>
              </w:rPr>
              <w:t>Reverse the harmful method and redesign with quality protection.</w:t>
            </w:r>
          </w:p>
        </w:tc>
      </w:tr>
      <w:tr>
        <w:tc>
          <w:tcPr>
            <w:tcW w:type="dxa" w:w="3389"/>
            <w:vAlign w:val="center"/>
            <w:tcMar>
              <w:top w:w="80" w:type="dxa"/>
              <w:start w:w="120" w:type="dxa"/>
              <w:bottom w:w="80" w:type="dxa"/>
              <w:end w:w="120" w:type="dxa"/>
            </w:tcMar>
            <w:shd w:fill="F4F6F9"/>
          </w:tcPr>
          <w:p>
            <w:pPr>
              <w:spacing w:after="0"/>
            </w:pPr>
            <w:r/>
            <w:r>
              <w:rPr>
                <w:rFonts w:ascii="Aptos" w:hAnsi="Aptos"/>
                <w:b/>
                <w:color w:val="0D1B2A"/>
                <w:sz w:val="15"/>
              </w:rPr>
              <w:t>An event distorts results</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Was it documented and is it likely to recur?</w:t>
            </w:r>
          </w:p>
        </w:tc>
        <w:tc>
          <w:tcPr>
            <w:tcW w:type="dxa" w:w="3389"/>
            <w:vAlign w:val="center"/>
            <w:tcMar>
              <w:top w:w="80" w:type="dxa"/>
              <w:start w:w="120" w:type="dxa"/>
              <w:bottom w:w="80" w:type="dxa"/>
              <w:end w:w="120" w:type="dxa"/>
            </w:tcMar>
            <w:shd w:fill="F4F6F9"/>
          </w:tcPr>
          <w:p>
            <w:pPr>
              <w:spacing w:after="0"/>
            </w:pPr>
            <w:r/>
            <w:r>
              <w:rPr>
                <w:rFonts w:ascii="Aptos" w:hAnsi="Aptos"/>
                <w:b w:val="0"/>
                <w:sz w:val="15"/>
              </w:rPr>
              <w:t>Report both ordinary and event-affected results; retain the event for future forecasting.</w:t>
            </w:r>
          </w:p>
        </w:tc>
      </w:tr>
    </w:tbl>
    <w:p>
      <w:pPr>
        <w:pStyle w:val="Title"/>
        <w:pageBreakBefore/>
      </w:pPr>
      <w:r>
        <w:t>Final Verification and Sustainment Record</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120" w:type="dxa"/>
              <w:bottom w:w="80" w:type="dxa"/>
              <w:end w:w="120" w:type="dxa"/>
            </w:tcMar>
            <w:shd w:fill="0D1B2A"/>
          </w:tcPr>
          <w:p>
            <w:pPr>
              <w:spacing w:after="0"/>
            </w:pPr>
            <w:r/>
            <w:r>
              <w:rPr>
                <w:rFonts w:ascii="Aptos" w:hAnsi="Aptos"/>
                <w:b/>
                <w:color w:val="FFFFFF"/>
                <w:sz w:val="16"/>
              </w:rPr>
              <w:t>Project Information</w:t>
            </w:r>
          </w:p>
        </w:tc>
        <w:tc>
          <w:tcPr>
            <w:tcW w:type="dxa" w:w="5083"/>
            <w:vAlign w:val="center"/>
            <w:tcMar>
              <w:top w:w="80" w:type="dxa"/>
              <w:start w:w="120" w:type="dxa"/>
              <w:bottom w:w="80" w:type="dxa"/>
              <w:end w:w="120" w:type="dxa"/>
            </w:tcMar>
            <w:shd w:fill="0D1B2A"/>
          </w:tcPr>
          <w:p>
            <w:pPr>
              <w:spacing w:after="0"/>
            </w:pPr>
            <w:r/>
            <w:r>
              <w:rPr>
                <w:rFonts w:ascii="Aptos" w:hAnsi="Aptos"/>
                <w:b/>
                <w:color w:val="FFFFFF"/>
                <w:sz w:val="16"/>
              </w:rPr>
              <w:t>Entry</w:t>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Plan</w:t>
            </w:r>
          </w:p>
        </w:tc>
        <w:tc>
          <w:tcPr>
            <w:tcW w:type="dxa" w:w="5083"/>
            <w:vAlign w:val="center"/>
            <w:tcMar>
              <w:top w:w="80" w:type="dxa"/>
              <w:start w:w="120" w:type="dxa"/>
              <w:bottom w:w="80" w:type="dxa"/>
              <w:end w:w="120" w:type="dxa"/>
            </w:tcMar>
          </w:tcPr>
          <w:p>
            <w:pPr>
              <w:spacing w:after="0"/>
            </w:pPr>
            <w:r/>
            <w:r>
              <w:rPr>
                <w:rFonts w:ascii="Aptos" w:hAnsi="Aptos"/>
                <w:b w:val="0"/>
                <w:sz w:val="16"/>
              </w:rPr>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Edition</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t>☐ 30-Day   ☐ 60-Day</w:t>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Owner</w:t>
            </w:r>
          </w:p>
        </w:tc>
        <w:tc>
          <w:tcPr>
            <w:tcW w:type="dxa" w:w="5083"/>
            <w:vAlign w:val="center"/>
            <w:tcMar>
              <w:top w:w="80" w:type="dxa"/>
              <w:start w:w="120" w:type="dxa"/>
              <w:bottom w:w="80" w:type="dxa"/>
              <w:end w:w="120" w:type="dxa"/>
            </w:tcMar>
          </w:tcPr>
          <w:p>
            <w:pPr>
              <w:spacing w:after="0"/>
            </w:pPr>
            <w:r/>
            <w:r>
              <w:rPr>
                <w:rFonts w:ascii="Aptos" w:hAnsi="Aptos"/>
                <w:b w:val="0"/>
                <w:sz w:val="16"/>
              </w:rPr>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Start / end</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Primary measure</w:t>
            </w:r>
          </w:p>
        </w:tc>
        <w:tc>
          <w:tcPr>
            <w:tcW w:type="dxa" w:w="5083"/>
            <w:vAlign w:val="center"/>
            <w:tcMar>
              <w:top w:w="80" w:type="dxa"/>
              <w:start w:w="120" w:type="dxa"/>
              <w:bottom w:w="80" w:type="dxa"/>
              <w:end w:w="120" w:type="dxa"/>
            </w:tcMar>
          </w:tcPr>
          <w:p>
            <w:pPr>
              <w:spacing w:after="0"/>
            </w:pPr>
            <w:r/>
            <w:r>
              <w:rPr>
                <w:rFonts w:ascii="Aptos" w:hAnsi="Aptos"/>
                <w:b w:val="0"/>
                <w:sz w:val="16"/>
              </w:rPr>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Baseline / final</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r>
          </w:p>
        </w:tc>
      </w:tr>
    </w:tbl>
    <w:p>
      <w:pPr>
        <w:spacing w:after="80"/>
        <w:ind w:left="230" w:hanging="230"/>
      </w:pPr>
      <w:r>
        <w:t>☐  Measurement definitions remained consistent.</w:t>
      </w:r>
    </w:p>
    <w:p>
      <w:pPr>
        <w:spacing w:after="80"/>
        <w:ind w:left="230" w:hanging="230"/>
      </w:pPr>
      <w:r>
        <w:t>☐  The baseline was representative and trustworthy.</w:t>
      </w:r>
    </w:p>
    <w:p>
      <w:pPr>
        <w:spacing w:after="80"/>
        <w:ind w:left="230" w:hanging="230"/>
      </w:pPr>
      <w:r>
        <w:t>☐  The standard was documented, trained, practiced, and observed.</w:t>
      </w:r>
    </w:p>
    <w:p>
      <w:pPr>
        <w:spacing w:after="80"/>
        <w:ind w:left="230" w:hanging="230"/>
      </w:pPr>
      <w:r>
        <w:t>☐  The primary result improved or the final decision explains why it did not.</w:t>
      </w:r>
    </w:p>
    <w:p>
      <w:pPr>
        <w:spacing w:after="80"/>
        <w:ind w:left="230" w:hanging="230"/>
      </w:pPr>
      <w:r>
        <w:t>☐  Safety, quality, hospitality, fairness, legal compliance, and workload were protected.</w:t>
      </w:r>
    </w:p>
    <w:p>
      <w:pPr>
        <w:spacing w:after="80"/>
        <w:ind w:left="230" w:hanging="230"/>
      </w:pPr>
      <w:r>
        <w:t>☐  Exceptions and operating factors were recorded.</w:t>
      </w:r>
    </w:p>
    <w:p>
      <w:pPr>
        <w:spacing w:after="80"/>
        <w:ind w:left="230" w:hanging="230"/>
      </w:pPr>
      <w:r>
        <w:t>☐  The ongoing owner and review rhythm are documented.</w:t>
      </w:r>
    </w:p>
    <w:p>
      <w:pPr>
        <w:pStyle w:val="Heading1"/>
      </w:pPr>
      <w:r>
        <w:t>Final decision</w:t>
      </w:r>
    </w:p>
    <w:p>
      <w:r>
        <w:t>☐ Standardize   ☐ Extend controlled test   ☐ Redesign   ☐ Stop</w:t>
      </w:r>
    </w:p>
    <w:p>
      <w:r>
        <w:t>Evidence supporting decision: __________________________________________________________________________________</w:t>
        <w:br/>
        <w:t>________________________________________________________________________________________________________________</w:t>
      </w:r>
    </w:p>
    <w:p>
      <w:r>
        <w:t>Ongoing owner: ____________________   Review rhythm: ____________________   Next review: __________</w:t>
      </w:r>
    </w:p>
    <w:p>
      <w:pPr>
        <w:pStyle w:val="Title"/>
        <w:pageBreakBefore/>
      </w:pPr>
      <w:r>
        <w:t>Certificate of Verified Improvement</w:t>
      </w:r>
    </w:p>
    <w:p>
      <w:pPr>
        <w:spacing w:before="700"/>
        <w:jc w:val="center"/>
      </w:pPr>
      <w:r>
        <w:rPr>
          <w:b/>
          <w:color w:val="C9972B"/>
          <w:sz w:val="28"/>
        </w:rPr>
        <w:t>THE GRAVITY SYSTEM</w:t>
      </w:r>
    </w:p>
    <w:p>
      <w:pPr>
        <w:jc w:val="center"/>
        <w:shd w:fill="0D1B2A"/>
      </w:pPr>
      <w:r>
        <w:rPr>
          <w:b/>
          <w:color w:val="FFFFFF"/>
          <w:sz w:val="54"/>
        </w:rPr>
        <w:t>VERIFIED IMPROVEMENT</w:t>
      </w:r>
    </w:p>
    <w:p>
      <w:pPr>
        <w:spacing w:before="440"/>
        <w:jc w:val="center"/>
      </w:pPr>
      <w:r>
        <w:rPr>
          <w:i/>
        </w:rPr>
        <w:t>This record confirms that</w:t>
      </w:r>
    </w:p>
    <w:p>
      <w:pPr>
        <w:spacing w:before="220"/>
        <w:jc w:val="center"/>
      </w:pPr>
      <w:r>
        <w:rPr>
          <w:b/>
        </w:rPr>
        <w:t xml:space="preserve">Restaurant / Location:  </w:t>
      </w:r>
      <w:r>
        <w:t>____________________________________________</w:t>
      </w:r>
    </w:p>
    <w:p>
      <w:pPr>
        <w:spacing w:before="220"/>
        <w:jc w:val="center"/>
      </w:pPr>
      <w:r>
        <w:rPr>
          <w:b/>
        </w:rPr>
        <w:t xml:space="preserve">Improvement Plan:  </w:t>
      </w:r>
      <w:r>
        <w:t>____________________________________________</w:t>
      </w:r>
    </w:p>
    <w:p>
      <w:pPr>
        <w:spacing w:before="220"/>
        <w:jc w:val="center"/>
      </w:pPr>
      <w:r>
        <w:rPr>
          <w:b/>
        </w:rPr>
        <w:t xml:space="preserve">Accountable Manager:  </w:t>
      </w:r>
      <w:r>
        <w:t>____________________________________________</w:t>
      </w:r>
    </w:p>
    <w:p>
      <w:pPr>
        <w:spacing w:before="220"/>
        <w:jc w:val="center"/>
      </w:pPr>
      <w:r>
        <w:rPr>
          <w:b/>
        </w:rPr>
        <w:t xml:space="preserve">Implementation Dates:  </w:t>
      </w:r>
      <w:r>
        <w:t>____________________________________________</w:t>
      </w:r>
    </w:p>
    <w:p>
      <w:pPr>
        <w:spacing w:before="220"/>
        <w:jc w:val="center"/>
      </w:pPr>
      <w:r>
        <w:rPr>
          <w:b/>
        </w:rPr>
        <w:t xml:space="preserve">Verified Result:  </w:t>
      </w:r>
      <w:r>
        <w:t>____________________________________________</w:t>
      </w:r>
    </w:p>
    <w:p>
      <w:pPr>
        <w:spacing w:before="500"/>
        <w:jc w:val="center"/>
      </w:pPr>
      <w:r>
        <w:t>completed the Gravity measurement–standard–training–execution–verification process and documented continued ownership of the improved method.</w:t>
      </w:r>
    </w:p>
    <w:p>
      <w:pPr>
        <w:spacing w:before="700"/>
        <w:jc w:val="center"/>
      </w:pPr>
      <w:r>
        <w:t>Manager Signature: ____________________    Date: __________</w:t>
        <w:br/>
        <w:t>Owner / GM Verification: ____________________    Date: __________</w:t>
      </w:r>
    </w:p>
    <w:p>
      <w:pPr>
        <w:pStyle w:val="Title"/>
        <w:pageBreakBefore/>
      </w:pPr>
      <w:r>
        <w:t>Gravity Terms Glossary</w:t>
      </w:r>
    </w:p>
    <w:p>
      <w:r>
        <w:rPr>
          <w:i/>
          <w:color w:val="556070"/>
        </w:rPr>
        <w:t>Use these definitions consistently across both plan libraries.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120" w:type="dxa"/>
              <w:bottom w:w="80" w:type="dxa"/>
              <w:end w:w="120" w:type="dxa"/>
            </w:tcMar>
            <w:shd w:fill="0D1B2A"/>
          </w:tcPr>
          <w:p>
            <w:pPr>
              <w:spacing w:after="0"/>
            </w:pPr>
            <w:r/>
            <w:r>
              <w:rPr>
                <w:rFonts w:ascii="Aptos" w:hAnsi="Aptos"/>
                <w:b/>
                <w:color w:val="FFFFFF"/>
                <w:sz w:val="15"/>
              </w:rPr>
              <w:t>Term</w:t>
            </w:r>
          </w:p>
        </w:tc>
        <w:tc>
          <w:tcPr>
            <w:tcW w:type="dxa" w:w="5083"/>
            <w:vAlign w:val="center"/>
            <w:tcMar>
              <w:top w:w="80" w:type="dxa"/>
              <w:start w:w="120" w:type="dxa"/>
              <w:bottom w:w="80" w:type="dxa"/>
              <w:end w:w="120" w:type="dxa"/>
            </w:tcMar>
            <w:shd w:fill="0D1B2A"/>
          </w:tcPr>
          <w:p>
            <w:pPr>
              <w:spacing w:after="0"/>
            </w:pPr>
            <w:r/>
            <w:r>
              <w:rPr>
                <w:rFonts w:ascii="Aptos" w:hAnsi="Aptos"/>
                <w:b/>
                <w:color w:val="FFFFFF"/>
                <w:sz w:val="15"/>
              </w:rPr>
              <w:t>Plain-Language Definition</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Accountable manager</w:t>
            </w:r>
          </w:p>
        </w:tc>
        <w:tc>
          <w:tcPr>
            <w:tcW w:type="dxa" w:w="5083"/>
            <w:vAlign w:val="center"/>
            <w:tcMar>
              <w:top w:w="80" w:type="dxa"/>
              <w:start w:w="120" w:type="dxa"/>
              <w:bottom w:w="80" w:type="dxa"/>
              <w:end w:w="120" w:type="dxa"/>
            </w:tcMar>
          </w:tcPr>
          <w:p>
            <w:pPr>
              <w:spacing w:after="0"/>
            </w:pPr>
            <w:r/>
            <w:r>
              <w:rPr>
                <w:rFonts w:ascii="Aptos" w:hAnsi="Aptos"/>
                <w:b w:val="0"/>
                <w:sz w:val="15"/>
              </w:rPr>
              <w:t>The one manager answerable for completion, evidence, decisions, and follow-through; supporting roles do not divide this accountability.</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Actual</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The verified result recorded after implementation for comparison with baseline and target.</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Average</w:t>
            </w:r>
          </w:p>
        </w:tc>
        <w:tc>
          <w:tcPr>
            <w:tcW w:type="dxa" w:w="5083"/>
            <w:vAlign w:val="center"/>
            <w:tcMar>
              <w:top w:w="80" w:type="dxa"/>
              <w:start w:w="120" w:type="dxa"/>
              <w:bottom w:w="80" w:type="dxa"/>
              <w:end w:w="120" w:type="dxa"/>
            </w:tcMar>
          </w:tcPr>
          <w:p>
            <w:pPr>
              <w:spacing w:after="0"/>
            </w:pPr>
            <w:r/>
            <w:r>
              <w:rPr>
                <w:rFonts w:ascii="Aptos" w:hAnsi="Aptos"/>
                <w:b w:val="0"/>
                <w:sz w:val="15"/>
              </w:rPr>
              <w:t>The sum of values divided by the number of values; useful but vulnerable to distortion by extreme results.</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Baseline</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The documented starting condition measured before targeted coaching or process change begins.</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Boundary metric</w:t>
            </w:r>
          </w:p>
        </w:tc>
        <w:tc>
          <w:tcPr>
            <w:tcW w:type="dxa" w:w="5083"/>
            <w:vAlign w:val="center"/>
            <w:tcMar>
              <w:top w:w="80" w:type="dxa"/>
              <w:start w:w="120" w:type="dxa"/>
              <w:bottom w:w="80" w:type="dxa"/>
              <w:end w:w="120" w:type="dxa"/>
            </w:tcMar>
          </w:tcPr>
          <w:p>
            <w:pPr>
              <w:spacing w:after="0"/>
            </w:pPr>
            <w:r/>
            <w:r>
              <w:rPr>
                <w:rFonts w:ascii="Aptos" w:hAnsi="Aptos"/>
                <w:b w:val="0"/>
                <w:sz w:val="15"/>
              </w:rPr>
              <w:t>A measure used to ensure improvement in one area does not damage safety, quality, hospitality, fairness, or workload.</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Cause</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A condition supported by evidence that contributes to a result; it should be tested rather than assumed.</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Constraint</w:t>
            </w:r>
          </w:p>
        </w:tc>
        <w:tc>
          <w:tcPr>
            <w:tcW w:type="dxa" w:w="5083"/>
            <w:vAlign w:val="center"/>
            <w:tcMar>
              <w:top w:w="80" w:type="dxa"/>
              <w:start w:w="120" w:type="dxa"/>
              <w:bottom w:w="80" w:type="dxa"/>
              <w:end w:w="120" w:type="dxa"/>
            </w:tcMar>
          </w:tcPr>
          <w:p>
            <w:pPr>
              <w:spacing w:after="0"/>
            </w:pPr>
            <w:r/>
            <w:r>
              <w:rPr>
                <w:rFonts w:ascii="Aptos" w:hAnsi="Aptos"/>
                <w:b w:val="0"/>
                <w:sz w:val="15"/>
              </w:rPr>
              <w:t>The factor currently limiting performance or capacity.</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Controllable cause</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A cause the restaurant can reasonably influence through decisions, tools, staffing, training, design, or execution.</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Controlled pilot</w:t>
            </w:r>
          </w:p>
        </w:tc>
        <w:tc>
          <w:tcPr>
            <w:tcW w:type="dxa" w:w="5083"/>
            <w:vAlign w:val="center"/>
            <w:tcMar>
              <w:top w:w="80" w:type="dxa"/>
              <w:start w:w="120" w:type="dxa"/>
              <w:bottom w:w="80" w:type="dxa"/>
              <w:end w:w="120" w:type="dxa"/>
            </w:tcMar>
          </w:tcPr>
          <w:p>
            <w:pPr>
              <w:spacing w:after="0"/>
            </w:pPr>
            <w:r/>
            <w:r>
              <w:rPr>
                <w:rFonts w:ascii="Aptos" w:hAnsi="Aptos"/>
                <w:b w:val="0"/>
                <w:sz w:val="15"/>
              </w:rPr>
              <w:t>A limited test with defined scope, ownership, measures, protections, and review conditions.</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Course collision</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Courses arriving too close together for the guest or operation to manage comfortably.</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Daypart</w:t>
            </w:r>
          </w:p>
        </w:tc>
        <w:tc>
          <w:tcPr>
            <w:tcW w:type="dxa" w:w="5083"/>
            <w:vAlign w:val="center"/>
            <w:tcMar>
              <w:top w:w="80" w:type="dxa"/>
              <w:start w:w="120" w:type="dxa"/>
              <w:bottom w:w="80" w:type="dxa"/>
              <w:end w:w="120" w:type="dxa"/>
            </w:tcMar>
          </w:tcPr>
          <w:p>
            <w:pPr>
              <w:spacing w:after="0"/>
            </w:pPr>
            <w:r/>
            <w:r>
              <w:rPr>
                <w:rFonts w:ascii="Aptos" w:hAnsi="Aptos"/>
                <w:b w:val="0"/>
                <w:sz w:val="15"/>
              </w:rPr>
              <w:t>A defined operating period such as breakfast, lunch, dinner, late night, or another locally meaningful period.</w:t>
            </w:r>
          </w:p>
        </w:tc>
      </w:tr>
    </w:tbl>
    <w:p>
      <w:pPr>
        <w:pStyle w:val="Title"/>
        <w:pageBreakBefore/>
      </w:pPr>
      <w:r>
        <w:t>Gravity Terms Glossary — Continued</w:t>
      </w:r>
    </w:p>
    <w:p>
      <w:r>
        <w:rPr>
          <w:i/>
          <w:color w:val="556070"/>
        </w:rPr>
        <w:t>Use these definitions consistently across both plan libraries.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120" w:type="dxa"/>
              <w:bottom w:w="80" w:type="dxa"/>
              <w:end w:w="120" w:type="dxa"/>
            </w:tcMar>
            <w:shd w:fill="0D1B2A"/>
          </w:tcPr>
          <w:p>
            <w:pPr>
              <w:spacing w:after="0"/>
            </w:pPr>
            <w:r/>
            <w:r>
              <w:rPr>
                <w:rFonts w:ascii="Aptos" w:hAnsi="Aptos"/>
                <w:b/>
                <w:color w:val="FFFFFF"/>
                <w:sz w:val="15"/>
              </w:rPr>
              <w:t>Term</w:t>
            </w:r>
          </w:p>
        </w:tc>
        <w:tc>
          <w:tcPr>
            <w:tcW w:type="dxa" w:w="5083"/>
            <w:vAlign w:val="center"/>
            <w:tcMar>
              <w:top w:w="80" w:type="dxa"/>
              <w:start w:w="120" w:type="dxa"/>
              <w:bottom w:w="80" w:type="dxa"/>
              <w:end w:w="120" w:type="dxa"/>
            </w:tcMar>
            <w:shd w:fill="0D1B2A"/>
          </w:tcPr>
          <w:p>
            <w:pPr>
              <w:spacing w:after="0"/>
            </w:pPr>
            <w:r/>
            <w:r>
              <w:rPr>
                <w:rFonts w:ascii="Aptos" w:hAnsi="Aptos"/>
                <w:b/>
                <w:color w:val="FFFFFF"/>
                <w:sz w:val="15"/>
              </w:rPr>
              <w:t>Plain-Language Definition</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Deployment</w:t>
            </w:r>
          </w:p>
        </w:tc>
        <w:tc>
          <w:tcPr>
            <w:tcW w:type="dxa" w:w="5083"/>
            <w:vAlign w:val="center"/>
            <w:tcMar>
              <w:top w:w="80" w:type="dxa"/>
              <w:start w:w="120" w:type="dxa"/>
              <w:bottom w:w="80" w:type="dxa"/>
              <w:end w:w="120" w:type="dxa"/>
            </w:tcMar>
          </w:tcPr>
          <w:p>
            <w:pPr>
              <w:spacing w:after="0"/>
            </w:pPr>
            <w:r/>
            <w:r>
              <w:rPr>
                <w:rFonts w:ascii="Aptos" w:hAnsi="Aptos"/>
                <w:b w:val="0"/>
                <w:sz w:val="15"/>
              </w:rPr>
              <w:t>Where and when available employees are positioned and what responsibilities they hold during the shift.</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Exception</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A documented circumstance handled outside the ordinary standard for a legitimate stated reason.</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Forecast</w:t>
            </w:r>
          </w:p>
        </w:tc>
        <w:tc>
          <w:tcPr>
            <w:tcW w:type="dxa" w:w="5083"/>
            <w:vAlign w:val="center"/>
            <w:tcMar>
              <w:top w:w="80" w:type="dxa"/>
              <w:start w:w="120" w:type="dxa"/>
              <w:bottom w:w="80" w:type="dxa"/>
              <w:end w:w="120" w:type="dxa"/>
            </w:tcMar>
          </w:tcPr>
          <w:p>
            <w:pPr>
              <w:spacing w:after="0"/>
            </w:pPr>
            <w:r/>
            <w:r>
              <w:rPr>
                <w:rFonts w:ascii="Aptos" w:hAnsi="Aptos"/>
                <w:b w:val="0"/>
                <w:sz w:val="15"/>
              </w:rPr>
              <w:t>A documented estimate of future sales, volume, demand, workload, or labor need using available evidence.</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Forecast accuracy</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How closely a forecast matches the actual result, normally expressed as an amount and percentage variance.</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Governing factor</w:t>
            </w:r>
          </w:p>
        </w:tc>
        <w:tc>
          <w:tcPr>
            <w:tcW w:type="dxa" w:w="5083"/>
            <w:vAlign w:val="center"/>
            <w:tcMar>
              <w:top w:w="80" w:type="dxa"/>
              <w:start w:w="120" w:type="dxa"/>
              <w:bottom w:w="80" w:type="dxa"/>
              <w:end w:w="120" w:type="dxa"/>
            </w:tcMar>
          </w:tcPr>
          <w:p>
            <w:pPr>
              <w:spacing w:after="0"/>
            </w:pPr>
            <w:r/>
            <w:r>
              <w:rPr>
                <w:rFonts w:ascii="Aptos" w:hAnsi="Aptos"/>
                <w:b w:val="0"/>
                <w:sz w:val="15"/>
              </w:rPr>
              <w:t>A condition such as weather, events, school schedules, holidays, construction, outages, or promotions that materially influences operations.</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Handoff</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The transfer of information, responsibility, product, or status from one person or station to another.</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Hospitality boundary</w:t>
            </w:r>
          </w:p>
        </w:tc>
        <w:tc>
          <w:tcPr>
            <w:tcW w:type="dxa" w:w="5083"/>
            <w:vAlign w:val="center"/>
            <w:tcMar>
              <w:top w:w="80" w:type="dxa"/>
              <w:start w:w="120" w:type="dxa"/>
              <w:bottom w:w="80" w:type="dxa"/>
              <w:end w:w="120" w:type="dxa"/>
            </w:tcMar>
          </w:tcPr>
          <w:p>
            <w:pPr>
              <w:spacing w:after="0"/>
            </w:pPr>
            <w:r/>
            <w:r>
              <w:rPr>
                <w:rFonts w:ascii="Aptos" w:hAnsi="Aptos"/>
                <w:b w:val="0"/>
                <w:sz w:val="15"/>
              </w:rPr>
              <w:t>The requirement that operational improvement must preserve respectful, attentive, guest-centered treatment.</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Labor percentage</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Labor cost divided by sales and multiplied by 100; definitions must state which labor costs and sales are included.</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Median</w:t>
            </w:r>
          </w:p>
        </w:tc>
        <w:tc>
          <w:tcPr>
            <w:tcW w:type="dxa" w:w="5083"/>
            <w:vAlign w:val="center"/>
            <w:tcMar>
              <w:top w:w="80" w:type="dxa"/>
              <w:start w:w="120" w:type="dxa"/>
              <w:bottom w:w="80" w:type="dxa"/>
              <w:end w:w="120" w:type="dxa"/>
            </w:tcMar>
          </w:tcPr>
          <w:p>
            <w:pPr>
              <w:spacing w:after="0"/>
            </w:pPr>
            <w:r/>
            <w:r>
              <w:rPr>
                <w:rFonts w:ascii="Aptos" w:hAnsi="Aptos"/>
                <w:b w:val="0"/>
                <w:sz w:val="15"/>
              </w:rPr>
              <w:t>The middle value after observations are sorted; often more representative when extreme values distort an average.</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Metric</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A specifically defined measure used to understand performance and change.</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Observation</w:t>
            </w:r>
          </w:p>
        </w:tc>
        <w:tc>
          <w:tcPr>
            <w:tcW w:type="dxa" w:w="5083"/>
            <w:vAlign w:val="center"/>
            <w:tcMar>
              <w:top w:w="80" w:type="dxa"/>
              <w:start w:w="120" w:type="dxa"/>
              <w:bottom w:w="80" w:type="dxa"/>
              <w:end w:w="120" w:type="dxa"/>
            </w:tcMar>
          </w:tcPr>
          <w:p>
            <w:pPr>
              <w:spacing w:after="0"/>
            </w:pPr>
            <w:r/>
            <w:r>
              <w:rPr>
                <w:rFonts w:ascii="Aptos" w:hAnsi="Aptos"/>
                <w:b w:val="0"/>
                <w:sz w:val="15"/>
              </w:rPr>
              <w:t>A documented review of actual conditions or behavior without relying only on opinion or memory.</w:t>
            </w:r>
          </w:p>
        </w:tc>
      </w:tr>
    </w:tbl>
    <w:p>
      <w:pPr>
        <w:pStyle w:val="Title"/>
        <w:pageBreakBefore/>
      </w:pPr>
      <w:r>
        <w:t>Gravity Terms Glossary — Continued</w:t>
      </w:r>
    </w:p>
    <w:p>
      <w:r>
        <w:rPr>
          <w:i/>
          <w:color w:val="556070"/>
        </w:rPr>
        <w:t>Use these definitions consistently across both plan libraries.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120" w:type="dxa"/>
              <w:bottom w:w="80" w:type="dxa"/>
              <w:end w:w="120" w:type="dxa"/>
            </w:tcMar>
            <w:shd w:fill="0D1B2A"/>
          </w:tcPr>
          <w:p>
            <w:pPr>
              <w:spacing w:after="0"/>
            </w:pPr>
            <w:r/>
            <w:r>
              <w:rPr>
                <w:rFonts w:ascii="Aptos" w:hAnsi="Aptos"/>
                <w:b/>
                <w:color w:val="FFFFFF"/>
                <w:sz w:val="15"/>
              </w:rPr>
              <w:t>Term</w:t>
            </w:r>
          </w:p>
        </w:tc>
        <w:tc>
          <w:tcPr>
            <w:tcW w:type="dxa" w:w="5083"/>
            <w:vAlign w:val="center"/>
            <w:tcMar>
              <w:top w:w="80" w:type="dxa"/>
              <w:start w:w="120" w:type="dxa"/>
              <w:bottom w:w="80" w:type="dxa"/>
              <w:end w:w="120" w:type="dxa"/>
            </w:tcMar>
            <w:shd w:fill="0D1B2A"/>
          </w:tcPr>
          <w:p>
            <w:pPr>
              <w:spacing w:after="0"/>
            </w:pPr>
            <w:r/>
            <w:r>
              <w:rPr>
                <w:rFonts w:ascii="Aptos" w:hAnsi="Aptos"/>
                <w:b/>
                <w:color w:val="FFFFFF"/>
                <w:sz w:val="15"/>
              </w:rPr>
              <w:t>Plain-Language Definition</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Operating factor</w:t>
            </w:r>
          </w:p>
        </w:tc>
        <w:tc>
          <w:tcPr>
            <w:tcW w:type="dxa" w:w="5083"/>
            <w:vAlign w:val="center"/>
            <w:tcMar>
              <w:top w:w="80" w:type="dxa"/>
              <w:start w:w="120" w:type="dxa"/>
              <w:bottom w:w="80" w:type="dxa"/>
              <w:end w:w="120" w:type="dxa"/>
            </w:tcMar>
          </w:tcPr>
          <w:p>
            <w:pPr>
              <w:spacing w:after="0"/>
            </w:pPr>
            <w:r/>
            <w:r>
              <w:rPr>
                <w:rFonts w:ascii="Aptos" w:hAnsi="Aptos"/>
                <w:b w:val="0"/>
                <w:sz w:val="15"/>
              </w:rPr>
              <w:t>Any internal or external condition that helps explain a result, including volume, staffing, menu mix, equipment, weather, or events.</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Outlier</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An observation materially outside the normal pattern that should be investigated and explained, not automatically erased.</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Owner</w:t>
            </w:r>
          </w:p>
        </w:tc>
        <w:tc>
          <w:tcPr>
            <w:tcW w:type="dxa" w:w="5083"/>
            <w:vAlign w:val="center"/>
            <w:tcMar>
              <w:top w:w="80" w:type="dxa"/>
              <w:start w:w="120" w:type="dxa"/>
              <w:bottom w:w="80" w:type="dxa"/>
              <w:end w:w="120" w:type="dxa"/>
            </w:tcMar>
          </w:tcPr>
          <w:p>
            <w:pPr>
              <w:spacing w:after="0"/>
            </w:pPr>
            <w:r/>
            <w:r>
              <w:rPr>
                <w:rFonts w:ascii="Aptos" w:hAnsi="Aptos"/>
                <w:b w:val="0"/>
                <w:sz w:val="15"/>
              </w:rPr>
              <w:t>The person assigned responsibility for an action or result; in a plan this may mean task owner, not restaurant proprietor.</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Pilot</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A limited implementation used to learn before expanding the standard.</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Primary measure</w:t>
            </w:r>
          </w:p>
        </w:tc>
        <w:tc>
          <w:tcPr>
            <w:tcW w:type="dxa" w:w="5083"/>
            <w:vAlign w:val="center"/>
            <w:tcMar>
              <w:top w:w="80" w:type="dxa"/>
              <w:start w:w="120" w:type="dxa"/>
              <w:bottom w:w="80" w:type="dxa"/>
              <w:end w:w="120" w:type="dxa"/>
            </w:tcMar>
          </w:tcPr>
          <w:p>
            <w:pPr>
              <w:spacing w:after="0"/>
            </w:pPr>
            <w:r/>
            <w:r>
              <w:rPr>
                <w:rFonts w:ascii="Aptos" w:hAnsi="Aptos"/>
                <w:b w:val="0"/>
                <w:sz w:val="15"/>
              </w:rPr>
              <w:t>The main metric used to evaluate whether the plan achieved its intended operating result.</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Rate</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The number of events divided by the number of opportunities, normally multiplied by 100.</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Representative sample</w:t>
            </w:r>
          </w:p>
        </w:tc>
        <w:tc>
          <w:tcPr>
            <w:tcW w:type="dxa" w:w="5083"/>
            <w:vAlign w:val="center"/>
            <w:tcMar>
              <w:top w:w="80" w:type="dxa"/>
              <w:start w:w="120" w:type="dxa"/>
              <w:bottom w:w="80" w:type="dxa"/>
              <w:end w:w="120" w:type="dxa"/>
            </w:tcMar>
          </w:tcPr>
          <w:p>
            <w:pPr>
              <w:spacing w:after="0"/>
            </w:pPr>
            <w:r/>
            <w:r>
              <w:rPr>
                <w:rFonts w:ascii="Aptos" w:hAnsi="Aptos"/>
                <w:b w:val="0"/>
                <w:sz w:val="15"/>
              </w:rPr>
              <w:t>Observations that reasonably reflect the shifts, volume, days, categories, and conditions relevant to the decision.</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Remake rate</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Remade items divided by applicable items produced, multiplied by 100, using a stated definition of remake.</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Sales per labor hour</w:t>
            </w:r>
          </w:p>
        </w:tc>
        <w:tc>
          <w:tcPr>
            <w:tcW w:type="dxa" w:w="5083"/>
            <w:vAlign w:val="center"/>
            <w:tcMar>
              <w:top w:w="80" w:type="dxa"/>
              <w:start w:w="120" w:type="dxa"/>
              <w:bottom w:w="80" w:type="dxa"/>
              <w:end w:w="120" w:type="dxa"/>
            </w:tcMar>
          </w:tcPr>
          <w:p>
            <w:pPr>
              <w:spacing w:after="0"/>
            </w:pPr>
            <w:r/>
            <w:r>
              <w:rPr>
                <w:rFonts w:ascii="Aptos" w:hAnsi="Aptos"/>
                <w:b w:val="0"/>
                <w:sz w:val="15"/>
              </w:rPr>
              <w:t>Net sales divided by labor hours worked for the defined period.</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Standard</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The documented, trainable, observable method or result expected under stated conditions.</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Stress test</w:t>
            </w:r>
          </w:p>
        </w:tc>
        <w:tc>
          <w:tcPr>
            <w:tcW w:type="dxa" w:w="5083"/>
            <w:vAlign w:val="center"/>
            <w:tcMar>
              <w:top w:w="80" w:type="dxa"/>
              <w:start w:w="120" w:type="dxa"/>
              <w:bottom w:w="80" w:type="dxa"/>
              <w:end w:w="120" w:type="dxa"/>
            </w:tcMar>
          </w:tcPr>
          <w:p>
            <w:pPr>
              <w:spacing w:after="0"/>
            </w:pPr>
            <w:r/>
            <w:r>
              <w:rPr>
                <w:rFonts w:ascii="Aptos" w:hAnsi="Aptos"/>
                <w:b w:val="0"/>
                <w:sz w:val="15"/>
              </w:rPr>
              <w:t>A controlled attempt to verify that the process can hold under demanding but relevant operating conditions.</w:t>
            </w:r>
          </w:p>
        </w:tc>
      </w:tr>
    </w:tbl>
    <w:p>
      <w:pPr>
        <w:pStyle w:val="Title"/>
        <w:pageBreakBefore/>
      </w:pPr>
      <w:r>
        <w:t>Gravity Terms Glossary — Continued</w:t>
      </w:r>
    </w:p>
    <w:p>
      <w:r>
        <w:rPr>
          <w:i/>
          <w:color w:val="556070"/>
        </w:rPr>
        <w:t>Use these definitions consistently across both plan libraries.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120" w:type="dxa"/>
              <w:bottom w:w="80" w:type="dxa"/>
              <w:end w:w="120" w:type="dxa"/>
            </w:tcMar>
            <w:shd w:fill="0D1B2A"/>
          </w:tcPr>
          <w:p>
            <w:pPr>
              <w:spacing w:after="0"/>
            </w:pPr>
            <w:r/>
            <w:r>
              <w:rPr>
                <w:rFonts w:ascii="Aptos" w:hAnsi="Aptos"/>
                <w:b/>
                <w:color w:val="FFFFFF"/>
                <w:sz w:val="15"/>
              </w:rPr>
              <w:t>Term</w:t>
            </w:r>
          </w:p>
        </w:tc>
        <w:tc>
          <w:tcPr>
            <w:tcW w:type="dxa" w:w="5083"/>
            <w:vAlign w:val="center"/>
            <w:tcMar>
              <w:top w:w="80" w:type="dxa"/>
              <w:start w:w="120" w:type="dxa"/>
              <w:bottom w:w="80" w:type="dxa"/>
              <w:end w:w="120" w:type="dxa"/>
            </w:tcMar>
            <w:shd w:fill="0D1B2A"/>
          </w:tcPr>
          <w:p>
            <w:pPr>
              <w:spacing w:after="0"/>
            </w:pPr>
            <w:r/>
            <w:r>
              <w:rPr>
                <w:rFonts w:ascii="Aptos" w:hAnsi="Aptos"/>
                <w:b/>
                <w:color w:val="FFFFFF"/>
                <w:sz w:val="15"/>
              </w:rPr>
              <w:t>Plain-Language Definition</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Sustainment</w:t>
            </w:r>
          </w:p>
        </w:tc>
        <w:tc>
          <w:tcPr>
            <w:tcW w:type="dxa" w:w="5083"/>
            <w:vAlign w:val="center"/>
            <w:tcMar>
              <w:top w:w="80" w:type="dxa"/>
              <w:start w:w="120" w:type="dxa"/>
              <w:bottom w:w="80" w:type="dxa"/>
              <w:end w:w="120" w:type="dxa"/>
            </w:tcMar>
          </w:tcPr>
          <w:p>
            <w:pPr>
              <w:spacing w:after="0"/>
            </w:pPr>
            <w:r/>
            <w:r>
              <w:rPr>
                <w:rFonts w:ascii="Aptos" w:hAnsi="Aptos"/>
                <w:b w:val="0"/>
                <w:sz w:val="15"/>
              </w:rPr>
              <w:t>The ownership, review rhythm, documentation, and corrective response used to prevent improvement from disappearing.</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Table-turn time</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The defined time from the selected occupancy start point through the selected departure or reset-ready endpoint; definitions must be consistent.</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Target</w:t>
            </w:r>
          </w:p>
        </w:tc>
        <w:tc>
          <w:tcPr>
            <w:tcW w:type="dxa" w:w="5083"/>
            <w:vAlign w:val="center"/>
            <w:tcMar>
              <w:top w:w="80" w:type="dxa"/>
              <w:start w:w="120" w:type="dxa"/>
              <w:bottom w:w="80" w:type="dxa"/>
              <w:end w:w="120" w:type="dxa"/>
            </w:tcMar>
          </w:tcPr>
          <w:p>
            <w:pPr>
              <w:spacing w:after="0"/>
            </w:pPr>
            <w:r/>
            <w:r>
              <w:rPr>
                <w:rFonts w:ascii="Aptos" w:hAnsi="Aptos"/>
                <w:b w:val="0"/>
                <w:sz w:val="15"/>
              </w:rPr>
              <w:t>The approved intended result, established from evidence and operating boundaries rather than wishful thinking.</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Ticket time</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The defined time from an approved order event to an approved completion event; start and stop points must be stated.</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Training completion</w:t>
            </w:r>
          </w:p>
        </w:tc>
        <w:tc>
          <w:tcPr>
            <w:tcW w:type="dxa" w:w="5083"/>
            <w:vAlign w:val="center"/>
            <w:tcMar>
              <w:top w:w="80" w:type="dxa"/>
              <w:start w:w="120" w:type="dxa"/>
              <w:bottom w:w="80" w:type="dxa"/>
              <w:end w:w="120" w:type="dxa"/>
            </w:tcMar>
          </w:tcPr>
          <w:p>
            <w:pPr>
              <w:spacing w:after="0"/>
            </w:pPr>
            <w:r/>
            <w:r>
              <w:rPr>
                <w:rFonts w:ascii="Aptos" w:hAnsi="Aptos"/>
                <w:b w:val="0"/>
                <w:sz w:val="15"/>
              </w:rPr>
              <w:t>Evidence that required instruction and practice occurred; it is not the same as demonstrated mastery.</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Variance</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The difference between expected and actual results, shown as an amount and often a percentage.</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Verification</w:t>
            </w:r>
          </w:p>
        </w:tc>
        <w:tc>
          <w:tcPr>
            <w:tcW w:type="dxa" w:w="5083"/>
            <w:vAlign w:val="center"/>
            <w:tcMar>
              <w:top w:w="80" w:type="dxa"/>
              <w:start w:w="120" w:type="dxa"/>
              <w:bottom w:w="80" w:type="dxa"/>
              <w:end w:w="120" w:type="dxa"/>
            </w:tcMar>
          </w:tcPr>
          <w:p>
            <w:pPr>
              <w:spacing w:after="0"/>
            </w:pPr>
            <w:r/>
            <w:r>
              <w:rPr>
                <w:rFonts w:ascii="Aptos" w:hAnsi="Aptos"/>
                <w:b w:val="0"/>
                <w:sz w:val="15"/>
              </w:rPr>
              <w:t>The final evidence-based confirmation that measurement, training, execution, protections, results, and ownership satisfy the plan requirements.</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5"/>
              </w:rPr>
              <w:t>Waste percentage</w:t>
            </w:r>
          </w:p>
        </w:tc>
        <w:tc>
          <w:tcPr>
            <w:tcW w:type="dxa" w:w="5083"/>
            <w:vAlign w:val="center"/>
            <w:tcMar>
              <w:top w:w="80" w:type="dxa"/>
              <w:start w:w="120" w:type="dxa"/>
              <w:bottom w:w="80" w:type="dxa"/>
              <w:end w:w="120" w:type="dxa"/>
            </w:tcMar>
            <w:shd w:fill="F4F6F9"/>
          </w:tcPr>
          <w:p>
            <w:pPr>
              <w:spacing w:after="0"/>
            </w:pPr>
            <w:r/>
            <w:r>
              <w:rPr>
                <w:rFonts w:ascii="Aptos" w:hAnsi="Aptos"/>
                <w:b w:val="0"/>
                <w:sz w:val="15"/>
              </w:rPr>
              <w:t>Defined waste cost or quantity divided by the applicable production, purchases, or sales base, multiplied by 100.</w:t>
            </w:r>
          </w:p>
        </w:tc>
      </w:tr>
      <w:tr>
        <w:tc>
          <w:tcPr>
            <w:tcW w:type="dxa" w:w="5083"/>
            <w:vAlign w:val="center"/>
            <w:tcMar>
              <w:top w:w="80" w:type="dxa"/>
              <w:start w:w="120" w:type="dxa"/>
              <w:bottom w:w="80" w:type="dxa"/>
              <w:end w:w="120" w:type="dxa"/>
            </w:tcMar>
          </w:tcPr>
          <w:p>
            <w:pPr>
              <w:spacing w:after="0"/>
            </w:pPr>
            <w:r/>
            <w:r>
              <w:rPr>
                <w:rFonts w:ascii="Aptos" w:hAnsi="Aptos"/>
                <w:b/>
                <w:color w:val="0D1B2A"/>
                <w:sz w:val="15"/>
              </w:rPr>
              <w:t>Year-to-date sales</w:t>
            </w:r>
          </w:p>
        </w:tc>
        <w:tc>
          <w:tcPr>
            <w:tcW w:type="dxa" w:w="5083"/>
            <w:vAlign w:val="center"/>
            <w:tcMar>
              <w:top w:w="80" w:type="dxa"/>
              <w:start w:w="120" w:type="dxa"/>
              <w:bottom w:w="80" w:type="dxa"/>
              <w:end w:w="120" w:type="dxa"/>
            </w:tcMar>
          </w:tcPr>
          <w:p>
            <w:pPr>
              <w:spacing w:after="0"/>
            </w:pPr>
            <w:r/>
            <w:r>
              <w:rPr>
                <w:rFonts w:ascii="Aptos" w:hAnsi="Aptos"/>
                <w:b w:val="0"/>
                <w:sz w:val="15"/>
              </w:rPr>
              <w:t>Cumulative sales from the beginning of the current year through the selected date, used with comparable prior periods and operating factors.</w:t>
            </w:r>
          </w:p>
        </w:tc>
      </w:tr>
    </w:tbl>
    <w:p>
      <w:pPr>
        <w:pStyle w:val="Title"/>
        <w:pageBreakBefore/>
      </w:pPr>
      <w:r>
        <w:t>Frequently Asked Questions</w:t>
      </w:r>
    </w:p>
    <w:p>
      <w:r>
        <w:rPr>
          <w:b/>
          <w:color w:val="0D1B2A"/>
        </w:rPr>
        <w:t>Can we run more than one plan?</w:t>
      </w:r>
      <w:r>
        <w:br/>
        <w:t>Yes, only when trained management capacity can protect ownership, data, training, coaching, and review for every active plan.</w:t>
      </w:r>
    </w:p>
    <w:p>
      <w:r>
        <w:rPr>
          <w:b/>
          <w:color w:val="0D1B2A"/>
        </w:rPr>
        <w:t>What if we miss a day?</w:t>
      </w:r>
      <w:r>
        <w:br/>
        <w:t>Complete the missed required action before moving forward when sequence matters. Document the delay; do not pretend the action occurred.</w:t>
      </w:r>
    </w:p>
    <w:p>
      <w:r>
        <w:rPr>
          <w:b/>
          <w:color w:val="0D1B2A"/>
        </w:rPr>
        <w:t>Can we change a target?</w:t>
      </w:r>
      <w:r>
        <w:br/>
        <w:t>Yes, when evidence shows the original target is unsafe, unrealistic, poorly defined, or no longer relevant. Record who approved the change and why.</w:t>
      </w:r>
    </w:p>
    <w:p>
      <w:r>
        <w:rPr>
          <w:b/>
          <w:color w:val="0D1B2A"/>
        </w:rPr>
        <w:t>Can we edit the Word file?</w:t>
      </w:r>
      <w:r>
        <w:br/>
        <w:t>Yes. Preserve the original definitions, protections, evidence requirements, and decision logic. Save a clean original copy.</w:t>
      </w:r>
    </w:p>
    <w:p>
      <w:r>
        <w:rPr>
          <w:b/>
          <w:color w:val="0D1B2A"/>
        </w:rPr>
        <w:t>What if the baseline is unreliable?</w:t>
      </w:r>
      <w:r>
        <w:br/>
        <w:t>Do not draw conclusions. Correct the measure and extend or repeat baseline collection.</w:t>
      </w:r>
    </w:p>
    <w:p>
      <w:r>
        <w:rPr>
          <w:b/>
          <w:color w:val="0D1B2A"/>
        </w:rPr>
        <w:t>What if results do not improve?</w:t>
      </w:r>
      <w:r>
        <w:br/>
        <w:t>Determine whether execution, training, tools, capacity, or the selected cause was wrong. Extend a controlled test, redesign, or stop.</w:t>
      </w:r>
    </w:p>
    <w:p>
      <w:r>
        <w:rPr>
          <w:b/>
          <w:color w:val="0D1B2A"/>
        </w:rPr>
        <w:t>Should every outlier be removed?</w:t>
      </w:r>
      <w:r>
        <w:br/>
        <w:t>No. Investigate it. Report ordinary and exceptional conditions separately when that improves understanding.</w:t>
      </w:r>
    </w:p>
    <w:p>
      <w:r>
        <w:rPr>
          <w:b/>
          <w:color w:val="0D1B2A"/>
        </w:rPr>
        <w:t>When is a plan complete?</w:t>
      </w:r>
      <w:r>
        <w:br/>
        <w:t>When the result and protections are verified, the method is documented, and ongoing ownership is assigned—not merely when the calendar ends.</w:t>
      </w:r>
    </w:p>
    <w:p>
      <w:r>
        <w:rPr>
          <w:b/>
          <w:color w:val="0D1B2A"/>
        </w:rPr>
        <w:t>Which edition is better?</w:t>
      </w:r>
      <w:r>
        <w:br/>
        <w:t>Neither universally. The correct edition is the one the current team can execute with integrity.</w:t>
      </w:r>
    </w:p>
    <w:p>
      <w:r>
        <w:rPr>
          <w:b/>
          <w:color w:val="0D1B2A"/>
        </w:rPr>
        <w:t>Can this replace professional advice?</w:t>
      </w:r>
      <w:r>
        <w:br/>
        <w:t>No. Restaurants remain responsible for applicable laws, regulations, food-safety requirements, employment practices, accounting, and professional advice.</w:t>
      </w:r>
    </w:p>
    <w:p>
      <w:pPr>
        <w:pStyle w:val="Title"/>
        <w:pageBreakBefore/>
      </w:pPr>
      <w:r>
        <w:t>What Comes Next</w:t>
      </w:r>
    </w:p>
    <w:p>
      <w:pPr>
        <w:pStyle w:val="Heading1"/>
      </w:pPr>
      <w:r>
        <w:t>After completing one plan</w:t>
      </w:r>
    </w:p>
    <w:p>
      <w:pPr>
        <w:spacing w:after="80"/>
        <w:ind w:left="230" w:hanging="230"/>
      </w:pPr>
      <w:r>
        <w:t>☐  Confirm the sustained owner and review rhythm.</w:t>
      </w:r>
    </w:p>
    <w:p>
      <w:pPr>
        <w:spacing w:after="80"/>
        <w:ind w:left="230" w:hanging="230"/>
      </w:pPr>
      <w:r>
        <w:t>☐  Continue boundary metrics long enough to detect regression.</w:t>
      </w:r>
    </w:p>
    <w:p>
      <w:pPr>
        <w:spacing w:after="80"/>
        <w:ind w:left="230" w:hanging="230"/>
      </w:pPr>
      <w:r>
        <w:t>☐  Update the assessment using current evidence.</w:t>
      </w:r>
    </w:p>
    <w:p>
      <w:pPr>
        <w:spacing w:after="80"/>
        <w:ind w:left="230" w:hanging="230"/>
      </w:pPr>
      <w:r>
        <w:t>☐  Select the next constraint without abandoning the prior standard.</w:t>
      </w:r>
    </w:p>
    <w:p>
      <w:pPr>
        <w:spacing w:after="80"/>
        <w:ind w:left="230" w:hanging="230"/>
      </w:pPr>
      <w:r>
        <w:t>☐  Carry forward useful operating factors, lessons, and employee feedback.</w:t>
      </w:r>
    </w:p>
    <w:p>
      <w:pPr>
        <w:pStyle w:val="Heading1"/>
      </w:pPr>
      <w:r>
        <w:t>A disciplined improvement cycle</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120" w:type="dxa"/>
              <w:bottom w:w="80" w:type="dxa"/>
              <w:end w:w="120" w:type="dxa"/>
            </w:tcMar>
            <w:shd w:fill="0D1B2A"/>
          </w:tcPr>
          <w:p>
            <w:pPr>
              <w:spacing w:after="0"/>
            </w:pPr>
            <w:r/>
            <w:r>
              <w:rPr>
                <w:rFonts w:ascii="Aptos" w:hAnsi="Aptos"/>
                <w:b/>
                <w:color w:val="FFFFFF"/>
                <w:sz w:val="16"/>
              </w:rPr>
              <w:t>Stage</w:t>
            </w:r>
          </w:p>
        </w:tc>
        <w:tc>
          <w:tcPr>
            <w:tcW w:type="dxa" w:w="5083"/>
            <w:vAlign w:val="center"/>
            <w:tcMar>
              <w:top w:w="80" w:type="dxa"/>
              <w:start w:w="120" w:type="dxa"/>
              <w:bottom w:w="80" w:type="dxa"/>
              <w:end w:w="120" w:type="dxa"/>
            </w:tcMar>
            <w:shd w:fill="0D1B2A"/>
          </w:tcPr>
          <w:p>
            <w:pPr>
              <w:spacing w:after="0"/>
            </w:pPr>
            <w:r/>
            <w:r>
              <w:rPr>
                <w:rFonts w:ascii="Aptos" w:hAnsi="Aptos"/>
                <w:b/>
                <w:color w:val="FFFFFF"/>
                <w:sz w:val="16"/>
              </w:rPr>
              <w:t>Question</w:t>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Assess</w:t>
            </w:r>
          </w:p>
        </w:tc>
        <w:tc>
          <w:tcPr>
            <w:tcW w:type="dxa" w:w="5083"/>
            <w:vAlign w:val="center"/>
            <w:tcMar>
              <w:top w:w="80" w:type="dxa"/>
              <w:start w:w="120" w:type="dxa"/>
              <w:bottom w:w="80" w:type="dxa"/>
              <w:end w:w="120" w:type="dxa"/>
            </w:tcMar>
          </w:tcPr>
          <w:p>
            <w:pPr>
              <w:spacing w:after="0"/>
            </w:pPr>
            <w:r/>
            <w:r>
              <w:rPr>
                <w:rFonts w:ascii="Aptos" w:hAnsi="Aptos"/>
                <w:b w:val="0"/>
                <w:sz w:val="16"/>
              </w:rPr>
              <w:t>What verified condition matters most now?</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Measure</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t>What is happening, under which conditions, and how do we know?</w:t>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Standardize</w:t>
            </w:r>
          </w:p>
        </w:tc>
        <w:tc>
          <w:tcPr>
            <w:tcW w:type="dxa" w:w="5083"/>
            <w:vAlign w:val="center"/>
            <w:tcMar>
              <w:top w:w="80" w:type="dxa"/>
              <w:start w:w="120" w:type="dxa"/>
              <w:bottom w:w="80" w:type="dxa"/>
              <w:end w:w="120" w:type="dxa"/>
            </w:tcMar>
          </w:tcPr>
          <w:p>
            <w:pPr>
              <w:spacing w:after="0"/>
            </w:pPr>
            <w:r/>
            <w:r>
              <w:rPr>
                <w:rFonts w:ascii="Aptos" w:hAnsi="Aptos"/>
                <w:b w:val="0"/>
                <w:sz w:val="16"/>
              </w:rPr>
              <w:t>What should happen and what protections must hold?</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Train</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t>Can people explain and demonstrate the method?</w:t>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Execute</w:t>
            </w:r>
          </w:p>
        </w:tc>
        <w:tc>
          <w:tcPr>
            <w:tcW w:type="dxa" w:w="5083"/>
            <w:vAlign w:val="center"/>
            <w:tcMar>
              <w:top w:w="80" w:type="dxa"/>
              <w:start w:w="120" w:type="dxa"/>
              <w:bottom w:w="80" w:type="dxa"/>
              <w:end w:w="120" w:type="dxa"/>
            </w:tcMar>
          </w:tcPr>
          <w:p>
            <w:pPr>
              <w:spacing w:after="0"/>
            </w:pPr>
            <w:r/>
            <w:r>
              <w:rPr>
                <w:rFonts w:ascii="Aptos" w:hAnsi="Aptos"/>
                <w:b w:val="0"/>
                <w:sz w:val="16"/>
              </w:rPr>
              <w:t>Does it work during representative operations?</w:t>
            </w:r>
          </w:p>
        </w:tc>
      </w:tr>
      <w:tr>
        <w:tc>
          <w:tcPr>
            <w:tcW w:type="dxa" w:w="5083"/>
            <w:vAlign w:val="center"/>
            <w:tcMar>
              <w:top w:w="80" w:type="dxa"/>
              <w:start w:w="120" w:type="dxa"/>
              <w:bottom w:w="80" w:type="dxa"/>
              <w:end w:w="120" w:type="dxa"/>
            </w:tcMar>
            <w:shd w:fill="F4F6F9"/>
          </w:tcPr>
          <w:p>
            <w:pPr>
              <w:spacing w:after="0"/>
            </w:pPr>
            <w:r/>
            <w:r>
              <w:rPr>
                <w:rFonts w:ascii="Aptos" w:hAnsi="Aptos"/>
                <w:b/>
                <w:color w:val="0D1B2A"/>
                <w:sz w:val="16"/>
              </w:rPr>
              <w:t>Verify</w:t>
            </w:r>
          </w:p>
        </w:tc>
        <w:tc>
          <w:tcPr>
            <w:tcW w:type="dxa" w:w="5083"/>
            <w:vAlign w:val="center"/>
            <w:tcMar>
              <w:top w:w="80" w:type="dxa"/>
              <w:start w:w="120" w:type="dxa"/>
              <w:bottom w:w="80" w:type="dxa"/>
              <w:end w:w="120" w:type="dxa"/>
            </w:tcMar>
            <w:shd w:fill="F4F6F9"/>
          </w:tcPr>
          <w:p>
            <w:pPr>
              <w:spacing w:after="0"/>
            </w:pPr>
            <w:r/>
            <w:r>
              <w:rPr>
                <w:rFonts w:ascii="Aptos" w:hAnsi="Aptos"/>
                <w:b w:val="0"/>
                <w:sz w:val="16"/>
              </w:rPr>
              <w:t>Did the result improve without hidden harm?</w:t>
            </w:r>
          </w:p>
        </w:tc>
      </w:tr>
      <w:tr>
        <w:tc>
          <w:tcPr>
            <w:tcW w:type="dxa" w:w="5083"/>
            <w:vAlign w:val="center"/>
            <w:tcMar>
              <w:top w:w="80" w:type="dxa"/>
              <w:start w:w="120" w:type="dxa"/>
              <w:bottom w:w="80" w:type="dxa"/>
              <w:end w:w="120" w:type="dxa"/>
            </w:tcMar>
          </w:tcPr>
          <w:p>
            <w:pPr>
              <w:spacing w:after="0"/>
            </w:pPr>
            <w:r/>
            <w:r>
              <w:rPr>
                <w:rFonts w:ascii="Aptos" w:hAnsi="Aptos"/>
                <w:b/>
                <w:color w:val="0D1B2A"/>
                <w:sz w:val="16"/>
              </w:rPr>
              <w:t>Sustain</w:t>
            </w:r>
          </w:p>
        </w:tc>
        <w:tc>
          <w:tcPr>
            <w:tcW w:type="dxa" w:w="5083"/>
            <w:vAlign w:val="center"/>
            <w:tcMar>
              <w:top w:w="80" w:type="dxa"/>
              <w:start w:w="120" w:type="dxa"/>
              <w:bottom w:w="80" w:type="dxa"/>
              <w:end w:w="120" w:type="dxa"/>
            </w:tcMar>
          </w:tcPr>
          <w:p>
            <w:pPr>
              <w:spacing w:after="0"/>
            </w:pPr>
            <w:r/>
            <w:r>
              <w:rPr>
                <w:rFonts w:ascii="Aptos" w:hAnsi="Aptos"/>
                <w:b w:val="0"/>
                <w:sz w:val="16"/>
              </w:rPr>
              <w:t>Who keeps the standard alive and when is it reviewed again?</w:t>
            </w:r>
          </w:p>
        </w:tc>
      </w:tr>
    </w:tbl>
    <w:tbl>
      <w:tblPr>
        <w:tblStyle w:val="TableGrid"/>
        <w:tblW w:type="auto" w:w="0"/>
        <w:tblLook w:firstColumn="1" w:firstRow="1" w:lastColumn="0" w:lastRow="0" w:noHBand="0" w:noVBand="1" w:val="04A0"/>
      </w:tblPr>
      <w:tblGrid>
        <w:gridCol w:w="10166"/>
      </w:tblGrid>
      <w:tr>
        <w:trPr>
          <w:tblHeader w:val="true"/>
        </w:trPr>
        <w:tc>
          <w:tcPr>
            <w:tcW w:type="dxa" w:w="10166"/>
            <w:shd w:fill="F2E7CC"/>
            <w:tcMar>
              <w:top w:w="120" w:type="dxa"/>
              <w:start w:w="140" w:type="dxa"/>
              <w:bottom w:w="120" w:type="dxa"/>
              <w:end w:w="140" w:type="dxa"/>
            </w:tcMar>
          </w:tcPr>
          <w:p>
            <w:r/>
            <w:r>
              <w:rPr>
                <w:b/>
                <w:color w:val="8B1E1E"/>
              </w:rPr>
              <w:t xml:space="preserve">FINAL PRINCIPLE  </w:t>
            </w:r>
            <w:r>
              <w:t>The calendar creates momentum. Evidence creates confidence. A usable standard and continued ownership create lasting improvement.</w:t>
            </w:r>
          </w:p>
        </w:tc>
      </w:tr>
    </w:tbl>
    <w:sectPr w:rsidR="00FC693F" w:rsidRPr="0006063C" w:rsidSect="00034616">
      <w:footerReference w:type="default" r:id="rId9"/>
      <w:pgSz w:w="12240" w:h="15840"/>
      <w:pgMar w:top="979" w:right="1037" w:bottom="979" w:left="1037"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56070"/>
        <w:sz w:val="16"/>
      </w:rPr>
      <w:t xml:space="preserve">THE GRAVITY SYSTEM  •  IMPROVEMENT IMPLEMENTATION KIT  •  </w:t>
    </w:r>
    <w:fldSimple w:instr="PAGE"/>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ptos Display" w:hAnsi="Aptos Display"/>
      <w:b/>
      <w:bCs/>
      <w:color w:val="0D1B2A"/>
      <w:sz w:val="44"/>
      <w:szCs w:val="28"/>
    </w:rPr>
  </w:style>
  <w:style w:type="paragraph" w:styleId="Heading2">
    <w:name w:val="heading 2"/>
    <w:basedOn w:val="Normal"/>
    <w:next w:val="Normal"/>
    <w:link w:val="Heading2Char"/>
    <w:uiPriority w:val="9"/>
    <w:unhideWhenUsed/>
    <w:qFormat/>
    <w:rsid w:val="00FC693F"/>
    <w:pPr>
      <w:keepNext/>
      <w:keepLines/>
      <w:spacing w:before="180" w:after="100"/>
      <w:outlineLvl w:val="1"/>
    </w:pPr>
    <w:rPr>
      <w:rFonts w:asciiTheme="majorHAnsi" w:eastAsiaTheme="majorEastAsia" w:hAnsiTheme="majorHAnsi" w:cstheme="majorBidi" w:ascii="Aptos Display" w:hAnsi="Aptos Display"/>
      <w:b/>
      <w:bCs/>
      <w:color w:val="8B1E1E"/>
      <w:sz w:val="30"/>
      <w:szCs w:val="26"/>
    </w:rPr>
  </w:style>
  <w:style w:type="paragraph" w:styleId="Heading3">
    <w:name w:val="heading 3"/>
    <w:basedOn w:val="Normal"/>
    <w:next w:val="Normal"/>
    <w:link w:val="Heading3Char"/>
    <w:uiPriority w:val="9"/>
    <w:unhideWhenUsed/>
    <w:qFormat/>
    <w:rsid w:val="00FC693F"/>
    <w:pPr>
      <w:keepNext/>
      <w:keepLines/>
      <w:spacing w:before="140" w:after="80"/>
      <w:outlineLvl w:val="2"/>
    </w:pPr>
    <w:rPr>
      <w:rFonts w:asciiTheme="majorHAnsi" w:eastAsiaTheme="majorEastAsia" w:hAnsiTheme="majorHAnsi" w:cstheme="majorBidi" w:ascii="Aptos Display" w:hAnsi="Aptos Display"/>
      <w:b/>
      <w:bCs/>
      <w:color w:val="C9972B"/>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200"/>
      <w:contextualSpacing/>
    </w:pPr>
    <w:rPr>
      <w:rFonts w:asciiTheme="majorHAnsi" w:eastAsiaTheme="majorEastAsia" w:hAnsiTheme="majorHAnsi" w:cstheme="majorBidi" w:ascii="Aptos Display" w:hAnsi="Aptos Display"/>
      <w:b/>
      <w:color w:val="0D1B2A"/>
      <w:spacing w:val="5"/>
      <w:kern w:val="28"/>
      <w:sz w:val="6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80" w:after="160"/>
    </w:pPr>
    <w:rPr>
      <w:rFonts w:asciiTheme="majorHAnsi" w:eastAsiaTheme="majorEastAsia" w:hAnsiTheme="majorHAnsi" w:cstheme="majorBidi" w:ascii="Aptos Display" w:hAnsi="Aptos Display"/>
      <w:b/>
      <w:i/>
      <w:iCs/>
      <w:color w:val="C9972B"/>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Gravity Improvement Implementation Kit</dc:title>
  <dc:subject>Companion implementation tools for Gravity restaurant improvement plans</dc:subject>
  <dc:creator>Thomas Butler</dc:creator>
  <cp:keywords>Gravity System, restaurant improvement, assessment, measurement, coaching, glossary, forms, implementation</cp:keywords>
  <dc:description>generated by python-docx</dc:description>
  <cp:lastModifiedBy/>
  <cp:revision>1</cp:revision>
  <dcterms:created xsi:type="dcterms:W3CDTF">2013-12-23T23:15:00Z</dcterms:created>
  <dcterms:modified xsi:type="dcterms:W3CDTF">2013-12-23T23:15:00Z</dcterms:modified>
  <cp:category/>
</cp:coreProperties>
</file>