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760" w:after="100"/>
        <w:jc w:val="center"/>
      </w:pPr>
      <w:r>
        <w:rPr>
          <w:rFonts w:ascii="Liberation Sans" w:hAnsi="Liberation Sans"/>
          <w:b/>
          <w:i w:val="0"/>
          <w:color w:val="101820"/>
          <w:sz w:val="76"/>
        </w:rPr>
        <w:t>GRAVITY</w:t>
      </w:r>
    </w:p>
    <w:p>
      <w:pPr>
        <w:spacing w:after="280"/>
        <w:jc w:val="center"/>
      </w:pPr>
      <w:r>
        <w:rPr>
          <w:rFonts w:ascii="Liberation Sans" w:hAnsi="Liberation Sans"/>
          <w:b/>
          <w:i w:val="0"/>
          <w:color w:val="C89B4A"/>
          <w:sz w:val="32"/>
        </w:rPr>
        <w:t>CUSTOMER INSTALLATION PLAYBOOK</w:t>
      </w:r>
    </w:p>
    <w:tbl>
      <w:tblPr>
        <w:tblW w:type="auto" w:w="0"/>
        <w:jc w:val="left"/>
        <w:tblLayout w:type="fixed"/>
        <w:tblLook w:firstColumn="1" w:firstRow="1" w:lastColumn="0" w:lastRow="0" w:noHBand="0" w:noVBand="1" w:val="04A0"/>
      </w:tblPr>
      <w:tblGrid>
        <w:gridCol w:w="10282"/>
      </w:tblGrid>
      <w:tr>
        <w:trPr>
          <w:trHeight w:val="50"/>
        </w:trPr>
        <w:tc>
          <w:tcPr>
            <w:tcW w:type="dxa" w:w="3456"/>
            <w:shd w:fill="C89B4A"/>
            <w:tcMar>
              <w:top w:w="0" w:type="dxa"/>
              <w:start w:w="0" w:type="dxa"/>
              <w:bottom w:w="0" w:type="dxa"/>
              <w:end w:w="0" w:type="dxa"/>
            </w:tcMar>
          </w:tcPr>
          <w:p/>
        </w:tc>
      </w:tr>
    </w:tbl>
    <w:p>
      <w:pPr>
        <w:spacing w:after="0" w:before="0"/>
      </w:pPr>
    </w:p>
    <w:p>
      <w:pPr>
        <w:spacing w:before="280"/>
        <w:jc w:val="center"/>
      </w:pPr>
      <w:r>
        <w:rPr>
          <w:rFonts w:ascii="Liberation Sans" w:hAnsi="Liberation Sans"/>
          <w:b w:val="0"/>
          <w:i w:val="0"/>
          <w:color w:val="2A2F33"/>
          <w:sz w:val="24"/>
        </w:rPr>
        <w:t>How to choose, launch, control, and verify your first Gravity operating system without overwhelming the restaurant.</w:t>
      </w:r>
    </w:p>
    <w:p>
      <w:pPr>
        <w:spacing w:before="560"/>
        <w:jc w:val="center"/>
      </w:pPr>
      <w:r>
        <w:rPr>
          <w:rFonts w:ascii="Liberation Sans" w:hAnsi="Liberation Sans"/>
          <w:b/>
          <w:i w:val="0"/>
          <w:color w:val="C89B4A"/>
          <w:sz w:val="18"/>
        </w:rPr>
        <w:t>THE INSTALLATION RULE</w:t>
      </w:r>
    </w:p>
    <w:p>
      <w:pPr>
        <w:jc w:val="center"/>
      </w:pPr>
      <w:r>
        <w:rPr>
          <w:rFonts w:ascii="Liberation Sans" w:hAnsi="Liberation Sans"/>
          <w:b/>
          <w:color w:val="101820"/>
          <w:sz w:val="21"/>
        </w:rPr>
        <w:t>ONE REAL PROBLEM  •  ONE ACCOUNTABLE OWNER  •  3–5 TOOLS  •  CHOOSE 30-DAY ACCELERATED OR 60-DAY GUIDED</w:t>
      </w:r>
    </w:p>
    <w:p>
      <w:pPr>
        <w:spacing w:before="2400"/>
        <w:jc w:val="center"/>
      </w:pPr>
      <w:r>
        <w:rPr>
          <w:rFonts w:ascii="Liberation Sans" w:hAnsi="Liberation Sans"/>
          <w:b/>
          <w:i w:val="0"/>
          <w:color w:val="101820"/>
          <w:sz w:val="20"/>
        </w:rPr>
        <w:t>The Gravity Restaurant Leadership System</w:t>
      </w:r>
    </w:p>
    <w:p>
      <w:pPr>
        <w:jc w:val="center"/>
      </w:pPr>
      <w:r>
        <w:rPr>
          <w:rFonts w:ascii="Liberation Sans" w:hAnsi="Liberation Sans"/>
          <w:b w:val="0"/>
          <w:i w:val="0"/>
          <w:color w:val="2A2F33"/>
          <w:sz w:val="17"/>
        </w:rPr>
        <w:t>Published by Thomas Monroe Books  •  Author / System Creator: Thomas Butler</w:t>
      </w:r>
    </w:p>
    <w:p>
      <w:r>
        <w:br w:type="page"/>
      </w:r>
    </w:p>
    <w:p>
      <w:pPr>
        <w:keepNext/>
        <w:spacing w:after="80"/>
      </w:pPr>
      <w:r>
        <w:rPr>
          <w:rFonts w:ascii="Liberation Sans" w:hAnsi="Liberation Sans"/>
          <w:b/>
          <w:i w:val="0"/>
          <w:color w:val="C89B4A"/>
          <w:sz w:val="18"/>
        </w:rPr>
        <w:t>READ THIS BEFORE YOU INSTALL ANYTHING</w:t>
      </w:r>
    </w:p>
    <w:p>
      <w:pPr>
        <w:pStyle w:val="Heading1"/>
      </w:pPr>
      <w:r>
        <w:t>The goal is not to “use Gravity.” The goal is to solve a restaurant problem.</w:t>
      </w:r>
    </w:p>
    <w:p>
      <w:r>
        <w:rPr>
          <w:rFonts w:ascii="Liberation Sans" w:hAnsi="Liberation Sans"/>
          <w:b w:val="0"/>
          <w:i w:val="0"/>
          <w:color w:val="2A2F33"/>
          <w:sz w:val="21"/>
        </w:rPr>
        <w:t>A Gravity system is useful only when it changes the quality of a real decision, standard, record, follow-up, or result. Do not measure success by how many files you opened. Measure it by whether the restaurant gained control over the pressure point you chose.</w:t>
      </w:r>
    </w:p>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START SMALL</w:t>
              <w:br/>
            </w:r>
            <w:r>
              <w:rPr>
                <w:rFonts w:ascii="Liberation Sans" w:hAnsi="Liberation Sans"/>
                <w:b w:val="0"/>
                <w:i w:val="0"/>
                <w:color w:val="2A2F33"/>
                <w:sz w:val="20"/>
              </w:rPr>
              <w:t>You do not need all 15 systems. You do not need all 30 tools inside one system. Start with the one problem that matters now and the 3–5 tools most likely to control it.</w:t>
            </w:r>
          </w:p>
        </w:tc>
      </w:tr>
    </w:tbl>
    <w:p>
      <w:pPr>
        <w:pStyle w:val="Heading2"/>
      </w:pPr>
      <w:r>
        <w:t>What “installed” means</w:t>
      </w:r>
    </w:p>
    <w:p>
      <w:pPr>
        <w:pStyle w:val="ListBullet"/>
        <w:spacing w:after="60"/>
      </w:pPr>
      <w:r>
        <w:rPr>
          <w:rFonts w:ascii="Liberation Sans" w:hAnsi="Liberation Sans"/>
          <w:b w:val="0"/>
          <w:i w:val="0"/>
          <w:color w:val="2A2F33"/>
          <w:sz w:val="20"/>
        </w:rPr>
        <w:t>The problem is clearly defined in plain language.</w:t>
      </w:r>
    </w:p>
    <w:p>
      <w:pPr>
        <w:pStyle w:val="ListBullet"/>
        <w:spacing w:after="60"/>
      </w:pPr>
      <w:r>
        <w:rPr>
          <w:rFonts w:ascii="Liberation Sans" w:hAnsi="Liberation Sans"/>
          <w:b w:val="0"/>
          <w:i w:val="0"/>
          <w:color w:val="2A2F33"/>
          <w:sz w:val="20"/>
        </w:rPr>
        <w:t>One accountable owner and one backup owner are named.</w:t>
      </w:r>
    </w:p>
    <w:p>
      <w:pPr>
        <w:pStyle w:val="ListBullet"/>
        <w:spacing w:after="60"/>
      </w:pPr>
      <w:r>
        <w:rPr>
          <w:rFonts w:ascii="Liberation Sans" w:hAnsi="Liberation Sans"/>
          <w:b w:val="0"/>
          <w:i w:val="0"/>
          <w:color w:val="2A2F33"/>
          <w:sz w:val="20"/>
        </w:rPr>
        <w:t>The first 3–5 tools have been selected intentionally.</w:t>
      </w:r>
    </w:p>
    <w:p>
      <w:pPr>
        <w:pStyle w:val="ListBullet"/>
        <w:spacing w:after="60"/>
      </w:pPr>
      <w:r>
        <w:rPr>
          <w:rFonts w:ascii="Liberation Sans" w:hAnsi="Liberation Sans"/>
          <w:b w:val="0"/>
          <w:i w:val="0"/>
          <w:color w:val="2A2F33"/>
          <w:sz w:val="20"/>
        </w:rPr>
        <w:t>The people using those tools have been trained before records are required.</w:t>
      </w:r>
    </w:p>
    <w:p>
      <w:pPr>
        <w:pStyle w:val="ListBullet"/>
        <w:spacing w:after="60"/>
      </w:pPr>
      <w:r>
        <w:rPr>
          <w:rFonts w:ascii="Liberation Sans" w:hAnsi="Liberation Sans"/>
          <w:b w:val="0"/>
          <w:i w:val="0"/>
          <w:color w:val="2A2F33"/>
          <w:sz w:val="20"/>
        </w:rPr>
        <w:t>The review schedule is written down: daily, weekly, monthly, or as needed.</w:t>
      </w:r>
    </w:p>
    <w:p>
      <w:pPr>
        <w:pStyle w:val="ListBullet"/>
        <w:spacing w:after="60"/>
      </w:pPr>
      <w:r>
        <w:rPr>
          <w:rFonts w:ascii="Liberation Sans" w:hAnsi="Liberation Sans"/>
          <w:b w:val="0"/>
          <w:i w:val="0"/>
          <w:color w:val="2A2F33"/>
          <w:sz w:val="20"/>
        </w:rPr>
        <w:t>Failures lead to corrective action, and corrective action is later verified.</w:t>
      </w:r>
    </w:p>
    <w:p>
      <w:pPr>
        <w:pStyle w:val="ListBullet"/>
        <w:spacing w:after="60"/>
      </w:pPr>
      <w:r>
        <w:rPr>
          <w:rFonts w:ascii="Liberation Sans" w:hAnsi="Liberation Sans"/>
          <w:b w:val="0"/>
          <w:color w:val="2A2F33"/>
          <w:sz w:val="20"/>
        </w:rPr>
        <w:t>Management chooses the installation pace before launch. Day 30 is the final decision for the Accelerated path and the midpoint gate for the 60-Day Guided path.</w:t>
      </w:r>
    </w:p>
    <w:p>
      <w:pPr>
        <w:pStyle w:val="Heading2"/>
      </w:pPr>
      <w:r>
        <w:t>Do not install a system because it looks impressive.</w:t>
      </w:r>
    </w:p>
    <w:p>
      <w:r>
        <w:rPr>
          <w:rFonts w:ascii="Liberation Sans" w:hAnsi="Liberation Sans"/>
          <w:b w:val="0"/>
          <w:i w:val="0"/>
          <w:color w:val="2A2F33"/>
          <w:sz w:val="21"/>
        </w:rPr>
        <w:t>Install it because the restaurant has a repeated problem, the current method is not controlling it, and the selected Gravity tools give management a clearer way to see, decide, act, and verify.</w:t>
      </w:r>
    </w:p>
    <w:p>
      <w:r>
        <w:br w:type="page"/>
      </w:r>
    </w:p>
    <w:p>
      <w:pPr>
        <w:keepNext/>
        <w:spacing w:after="80"/>
      </w:pPr>
      <w:r>
        <w:rPr>
          <w:rFonts w:ascii="Liberation Sans" w:hAnsi="Liberation Sans"/>
          <w:b/>
          <w:i w:val="0"/>
          <w:color w:val="C89B4A"/>
          <w:sz w:val="18"/>
        </w:rPr>
        <w:t>INSTALLATION SEQUENCE</w:t>
      </w:r>
    </w:p>
    <w:p>
      <w:pPr>
        <w:pStyle w:val="Heading1"/>
      </w:pPr>
      <w:r>
        <w:t>Eight decisions take you from download to control.</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STEP</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DECISION</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WHAT IT MEANS</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1</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Name the pressure point</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Write the repeated problem in one sentence. Avoid broad goals such as “be better.”</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2</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Choose one system</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Use the Start Here Guide and the system chooser. Pick the system that owns the problem.</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3</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Set a baseline</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Record what is happening now before you change the process. Use existing reports, counts, records, or observations.</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4</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Choose 3–5 tools</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Pick only the tools that directly control the pressure point. Ignore the rest for now.</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5</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Assign ownership</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Name one accountable owner, one backup, and who must provide information or complete records.</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6</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Train before launch</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Explain the standard, demonstrate the tool, practice it, correct misunderstandings, and confirm who reviews it.</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7</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Run and review</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Use the tools on schedule. Review evidence. Assign corrective action when needed.</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8</w:t>
            </w:r>
          </w:p>
        </w:tc>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r>
              <w:t>Choose the pace and decision gate</w:t>
            </w:r>
          </w:p>
        </w:tc>
        <w:tc>
          <w:tcPr>
            <w:tcW w:type="dxa" w:w="66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r>
              <w:t>30-Day Accelerated ends with a Day-30 final decision. 60-Day Guided uses Day 30 as a midpoint correction gate and Day 60 as the final decision.</w:t>
            </w:r>
          </w:p>
        </w:tc>
      </w:tr>
    </w:tbl>
    <w:p>
      <w:r>
        <w:br w:type="page"/>
      </w:r>
    </w:p>
    <w:p>
      <w:pPr>
        <w:keepNext/>
        <w:spacing w:after="80"/>
      </w:pPr>
      <w:r>
        <w:rPr>
          <w:rFonts w:ascii="Liberation Sans" w:hAnsi="Liberation Sans"/>
          <w:b/>
          <w:i w:val="0"/>
          <w:color w:val="C89B4A"/>
          <w:sz w:val="18"/>
        </w:rPr>
        <w:t>STEP 1</w:t>
      </w:r>
    </w:p>
    <w:p>
      <w:pPr>
        <w:pStyle w:val="Heading1"/>
      </w:pPr>
      <w:r>
        <w:t>Name the pressure point before you choose a system.</w:t>
      </w:r>
    </w:p>
    <w:p>
      <w:r>
        <w:rPr>
          <w:rFonts w:ascii="Liberation Sans" w:hAnsi="Liberation Sans"/>
          <w:b w:val="0"/>
          <w:i w:val="0"/>
          <w:color w:val="2A2F33"/>
          <w:sz w:val="21"/>
        </w:rPr>
        <w:t>A pressure point is a repeated problem that is costing the restaurant time, money, safety, guest trust, employee stability, or management attention. The best first system is usually the one attached to a problem you already feel every week.</w:t>
      </w:r>
    </w:p>
    <w:p>
      <w:pPr>
        <w:pStyle w:val="Heading2"/>
      </w:pPr>
      <w:r>
        <w:t>Strong pressure-point statements</w:t>
      </w:r>
    </w:p>
    <w:p>
      <w:pPr>
        <w:pStyle w:val="ListBullet"/>
        <w:spacing w:after="60"/>
      </w:pPr>
      <w:r>
        <w:rPr>
          <w:rFonts w:ascii="Liberation Sans" w:hAnsi="Liberation Sans"/>
          <w:b w:val="0"/>
          <w:i w:val="0"/>
          <w:color w:val="2A2F33"/>
          <w:sz w:val="20"/>
        </w:rPr>
        <w:t>“Friday labor is repeatedly over budget even when sales are close to forecast.”</w:t>
      </w:r>
    </w:p>
    <w:p>
      <w:pPr>
        <w:pStyle w:val="ListBullet"/>
        <w:spacing w:after="60"/>
      </w:pPr>
      <w:r>
        <w:rPr>
          <w:rFonts w:ascii="Liberation Sans" w:hAnsi="Liberation Sans"/>
          <w:b w:val="0"/>
          <w:i w:val="0"/>
          <w:color w:val="2A2F33"/>
          <w:sz w:val="20"/>
        </w:rPr>
        <w:t>“Our weekly food cost moves too much and we cannot explain the variance.”</w:t>
      </w:r>
    </w:p>
    <w:p>
      <w:pPr>
        <w:pStyle w:val="ListBullet"/>
        <w:spacing w:after="60"/>
      </w:pPr>
      <w:r>
        <w:rPr>
          <w:rFonts w:ascii="Liberation Sans" w:hAnsi="Liberation Sans"/>
          <w:b w:val="0"/>
          <w:i w:val="0"/>
          <w:color w:val="2A2F33"/>
          <w:sz w:val="20"/>
        </w:rPr>
        <w:t>“New servers are being signed off differently depending on who trains them.”</w:t>
      </w:r>
    </w:p>
    <w:p>
      <w:pPr>
        <w:pStyle w:val="ListBullet"/>
        <w:spacing w:after="60"/>
      </w:pPr>
      <w:r>
        <w:rPr>
          <w:rFonts w:ascii="Liberation Sans" w:hAnsi="Liberation Sans"/>
          <w:b w:val="0"/>
          <w:i w:val="0"/>
          <w:color w:val="2A2F33"/>
          <w:sz w:val="20"/>
        </w:rPr>
        <w:t>“Repairs are reactive and nobody can show what preventive maintenance was completed.”</w:t>
      </w:r>
    </w:p>
    <w:p>
      <w:pPr>
        <w:pStyle w:val="ListBullet"/>
        <w:spacing w:after="60"/>
      </w:pPr>
      <w:r>
        <w:rPr>
          <w:rFonts w:ascii="Liberation Sans" w:hAnsi="Liberation Sans"/>
          <w:b w:val="0"/>
          <w:i w:val="0"/>
          <w:color w:val="2A2F33"/>
          <w:sz w:val="20"/>
        </w:rPr>
        <w:t>“Guest complaints are recovered in the moment but patterns are not reviewed afterward.”</w:t>
      </w:r>
    </w:p>
    <w:p>
      <w:pPr>
        <w:pStyle w:val="Heading2"/>
      </w:pPr>
      <w:r>
        <w:t>Weak pressure-point statements</w:t>
      </w:r>
    </w:p>
    <w:p>
      <w:pPr>
        <w:pStyle w:val="ListBullet"/>
        <w:spacing w:after="60"/>
      </w:pPr>
      <w:r>
        <w:rPr>
          <w:rFonts w:ascii="Liberation Sans" w:hAnsi="Liberation Sans"/>
          <w:b w:val="0"/>
          <w:i w:val="0"/>
          <w:color w:val="2A2F33"/>
          <w:sz w:val="20"/>
        </w:rPr>
        <w:t>“Fix labor.”</w:t>
      </w:r>
    </w:p>
    <w:p>
      <w:pPr>
        <w:pStyle w:val="ListBullet"/>
        <w:spacing w:after="60"/>
      </w:pPr>
      <w:r>
        <w:rPr>
          <w:rFonts w:ascii="Liberation Sans" w:hAnsi="Liberation Sans"/>
          <w:b w:val="0"/>
          <w:i w:val="0"/>
          <w:color w:val="2A2F33"/>
          <w:sz w:val="20"/>
        </w:rPr>
        <w:t>“Improve training.”</w:t>
      </w:r>
    </w:p>
    <w:p>
      <w:pPr>
        <w:pStyle w:val="ListBullet"/>
        <w:spacing w:after="60"/>
      </w:pPr>
      <w:r>
        <w:rPr>
          <w:rFonts w:ascii="Liberation Sans" w:hAnsi="Liberation Sans"/>
          <w:b w:val="0"/>
          <w:i w:val="0"/>
          <w:color w:val="2A2F33"/>
          <w:sz w:val="20"/>
        </w:rPr>
        <w:t>“Make managers accountable.”</w:t>
      </w:r>
    </w:p>
    <w:p>
      <w:pPr>
        <w:pStyle w:val="ListBullet"/>
        <w:spacing w:after="60"/>
      </w:pPr>
      <w:r>
        <w:rPr>
          <w:rFonts w:ascii="Liberation Sans" w:hAnsi="Liberation Sans"/>
          <w:b w:val="0"/>
          <w:i w:val="0"/>
          <w:color w:val="2A2F33"/>
          <w:sz w:val="20"/>
        </w:rPr>
        <w:t>“Get food cost down.”</w:t>
      </w:r>
    </w:p>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THE TEST</w:t>
              <w:br/>
            </w:r>
            <w:r>
              <w:rPr>
                <w:rFonts w:ascii="Liberation Sans" w:hAnsi="Liberation Sans"/>
                <w:b w:val="0"/>
                <w:i w:val="0"/>
                <w:color w:val="2A2F33"/>
                <w:sz w:val="20"/>
              </w:rPr>
              <w:t>A useful pressure-point statement should tell another manager what is going wrong, when or where it shows up, and what evidence could prove whether it improves.</w:t>
            </w:r>
          </w:p>
        </w:tc>
      </w:tr>
    </w:tbl>
    <w:p>
      <w:r>
        <w:br w:type="page"/>
      </w:r>
    </w:p>
    <w:p>
      <w:pPr>
        <w:keepNext/>
        <w:spacing w:after="80"/>
      </w:pPr>
      <w:r>
        <w:rPr>
          <w:rFonts w:ascii="Liberation Sans" w:hAnsi="Liberation Sans"/>
          <w:b/>
          <w:i w:val="0"/>
          <w:color w:val="C89B4A"/>
          <w:sz w:val="18"/>
        </w:rPr>
        <w:t>STEP 2</w:t>
      </w:r>
    </w:p>
    <w:p>
      <w:pPr>
        <w:pStyle w:val="Heading1"/>
      </w:pPr>
      <w:r>
        <w:t>Choose the system that owns the problem.</w:t>
      </w:r>
    </w:p>
    <w:p>
      <w:r>
        <w:rPr>
          <w:rFonts w:ascii="Liberation Sans" w:hAnsi="Liberation Sans"/>
          <w:b w:val="0"/>
          <w:i w:val="0"/>
          <w:color w:val="2A2F33"/>
          <w:sz w:val="20"/>
        </w:rPr>
        <w:t>Use this as a fast chooser. For deeper descriptions and examples, open the Gravity Start Here Guide included in this package.</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CODE</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SYSTEM</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START HERE WHEN...</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GRV-R</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Guest Relationship &amp; Retention</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Regular guests are slipping away, complaints are not followed through, or guest recovery is inconsistent.</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GRV-P</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Restaurant Performance &amp; Profitability</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Sales may look acceptable, but leaders cannot clearly explain where profit is being gained or lost.</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GRV-I</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Standards &amp; Intelligence Center</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Too many versions, policies, records, or system files exist and nobody is sure what is current.</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GRV-RC</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Risk &amp; Continuity</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The restaurant is not truly ready for an outage, disruption, emergency, recovery, or reopening.</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GRV-G</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Growth &amp; Sales Building</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The operation needs more profitable sales, catering, events, local demand, or repeat business.</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GRV-M</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Manager Development</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Managers need clearer authority, judgment, coaching expectations, accountability, and development.</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GRV-IV</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Implementation &amp; Verification</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Changes are started but do not stick, or nobody verifies whether the new standard is actually working.</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GRV-SF</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Sales Intelligence &amp; Forecasting</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Forecasts miss because sales history, local events, weather, patterns, and demand signals are not being used well.</w:t>
            </w:r>
          </w:p>
        </w:tc>
      </w:tr>
    </w:tbl>
    <w:p>
      <w:r>
        <w:br w:type="page"/>
      </w:r>
    </w:p>
    <w:p>
      <w:pPr>
        <w:keepNext/>
        <w:spacing w:after="80"/>
      </w:pPr>
      <w:r>
        <w:rPr>
          <w:rFonts w:ascii="Liberation Sans" w:hAnsi="Liberation Sans"/>
          <w:b/>
          <w:i w:val="0"/>
          <w:color w:val="C89B4A"/>
          <w:sz w:val="18"/>
        </w:rPr>
        <w:t>STEP 2 — SYSTEM CHOOSER CONTINUED</w:t>
      </w:r>
    </w:p>
    <w:p>
      <w:pPr>
        <w:pStyle w:val="Heading1"/>
      </w:pPr>
      <w:r>
        <w:t>Choose the system that owns the problem. (continued)</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CODE</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SYSTEM</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START HERE WHEN...</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GRV-F</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Food Cost, Inventory &amp; Purchasing</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Food cost, inventory, waste, portions, receiving, purchasing, prep, or yield are difficult to control.</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GRV-C</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Labor &amp; Workforce Control</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Labor percent, overtime, coverage, schedule accuracy, deployment, attendance, or productivity keep missing.</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GRV-FS</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Food Safety &amp; Sanitation</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Food-safety records, sanitation checks, employee-health controls, and corrective action are inconsistent.</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GRV-T</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Employee Training &amp; Certification</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Training quality depends too much on who happens to train, and mastery or certification is hard to prove.</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GRV-FM</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Facilities &amp; Maintenance</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Equipment, repairs, preventive maintenance, utilities, and facility condition are too reactive.</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GRV-LP</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Cash Controls &amp; Loss Prevention</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Cash, deposits, discounts, voids, refunds, payment exceptions, or loss signals need tighter control.</w:t>
            </w:r>
          </w:p>
        </w:tc>
      </w:tr>
      <w:tr>
        <w:trPr>
          <w:cantSplit/>
        </w:trPr>
        <w:tc>
          <w:tcPr>
            <w:tcW w:type="dxa" w:w="1037"/>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GRV-HR</w:t>
            </w:r>
          </w:p>
        </w:tc>
        <w:tc>
          <w:tcPr>
            <w:tcW w:type="dxa" w:w="338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Hiring, Retention &amp; Employee Relations</w:t>
            </w:r>
          </w:p>
        </w:tc>
        <w:tc>
          <w:tcPr>
            <w:tcW w:type="dxa" w:w="56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Hiring, turnover, attendance, employee concerns, retention, or fair documentation are unstable.</w:t>
            </w:r>
          </w:p>
        </w:tc>
      </w:tr>
    </w:tbl>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IF TWO SYSTEMS SEEM TO FIT</w:t>
              <w:br/>
            </w:r>
            <w:r>
              <w:rPr>
                <w:rFonts w:ascii="Liberation Sans" w:hAnsi="Liberation Sans"/>
                <w:b w:val="0"/>
                <w:i w:val="0"/>
                <w:color w:val="2A2F33"/>
                <w:sz w:val="20"/>
              </w:rPr>
              <w:t>Choose the system that owns the primary decision or record. Add a second system later only if the first installation is stable and the second system controls a different part of the problem.</w:t>
            </w:r>
          </w:p>
        </w:tc>
      </w:tr>
    </w:tbl>
    <w:p>
      <w:r>
        <w:br w:type="page"/>
      </w:r>
    </w:p>
    <w:p>
      <w:pPr>
        <w:keepNext/>
        <w:spacing w:after="80"/>
      </w:pPr>
      <w:r>
        <w:rPr>
          <w:rFonts w:ascii="Liberation Sans" w:hAnsi="Liberation Sans"/>
          <w:b/>
          <w:i w:val="0"/>
          <w:color w:val="C89B4A"/>
          <w:sz w:val="18"/>
        </w:rPr>
        <w:t>STEP 3</w:t>
      </w:r>
    </w:p>
    <w:p>
      <w:pPr>
        <w:pStyle w:val="Heading1"/>
      </w:pPr>
      <w:r>
        <w:t>Set the baseline before you change the process.</w:t>
      </w:r>
    </w:p>
    <w:p>
      <w:r>
        <w:rPr>
          <w:rFonts w:ascii="Liberation Sans" w:hAnsi="Liberation Sans"/>
          <w:b w:val="0"/>
          <w:i w:val="0"/>
          <w:color w:val="2A2F33"/>
          <w:sz w:val="21"/>
        </w:rPr>
        <w:t>Without a baseline, improvement can become opinion. Use the best evidence already available. The baseline does not need to be perfect; it needs to be honest enough to compare later.</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PRESSURE POINT</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POSSIBLE BASELINE</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SOURCE</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Labor</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Labor %, overtime hours, scheduled vs. actual hours</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POS/payroll/schedule</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Food cost</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Actual food cost, inventory variance, waste, purchase-price changes</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Invoices/inventory/POS/waste</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Training</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Certification completion, retraining count, 30-day turnover</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Training records/HR records</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Guest</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Complaint count, recovery categories, repeat issue frequency</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Guest logs/reviews/POS notes</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Maintenance</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Open work orders, downtime, emergency repair cost</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Repair log/invoices</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Cash/loss</w:t>
            </w:r>
          </w:p>
        </w:tc>
        <w:tc>
          <w:tcPr>
            <w:tcW w:type="dxa" w:w="45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Deposit variance, voids, comps, refunds, unexplained exceptions</w:t>
            </w:r>
          </w:p>
        </w:tc>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POS/deposit records</w:t>
            </w:r>
          </w:p>
        </w:tc>
      </w:tr>
    </w:tbl>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BASELINE RULE</w:t>
              <w:br/>
            </w:r>
            <w:r>
              <w:rPr>
                <w:rFonts w:ascii="Liberation Sans" w:hAnsi="Liberation Sans"/>
                <w:b w:val="0"/>
                <w:i w:val="0"/>
                <w:color w:val="2A2F33"/>
                <w:sz w:val="20"/>
              </w:rPr>
              <w:t>Do not invent a number just because you want a target. Write down what the restaurant can actually prove today and note any gaps in the data.</w:t>
            </w:r>
          </w:p>
        </w:tc>
      </w:tr>
    </w:tbl>
    <w:p>
      <w:r>
        <w:br w:type="page"/>
      </w:r>
    </w:p>
    <w:p>
      <w:pPr>
        <w:keepNext/>
        <w:spacing w:after="80"/>
      </w:pPr>
      <w:r>
        <w:rPr>
          <w:rFonts w:ascii="Liberation Sans" w:hAnsi="Liberation Sans"/>
          <w:b/>
          <w:i w:val="0"/>
          <w:color w:val="C89B4A"/>
          <w:sz w:val="18"/>
        </w:rPr>
        <w:t>STEP 4</w:t>
      </w:r>
    </w:p>
    <w:p>
      <w:pPr>
        <w:pStyle w:val="Heading1"/>
      </w:pPr>
      <w:r>
        <w:t>Choose only the first 3–5 tools.</w:t>
      </w:r>
    </w:p>
    <w:p>
      <w:r>
        <w:rPr>
          <w:rFonts w:ascii="Liberation Sans" w:hAnsi="Liberation Sans"/>
          <w:b w:val="0"/>
          <w:i w:val="0"/>
          <w:color w:val="2A2F33"/>
          <w:sz w:val="21"/>
        </w:rPr>
        <w:t>A 30-tool system is a library of controls, not a 30-item assignment. Choose the smallest set that creates a complete control loop: see the problem, act on it, and verify the result.</w:t>
      </w:r>
    </w:p>
    <w:p>
      <w:pPr>
        <w:pStyle w:val="Heading2"/>
      </w:pPr>
      <w:r>
        <w:t>A strong first-tool mix often includes</w:t>
      </w:r>
    </w:p>
    <w:p>
      <w:pPr>
        <w:pStyle w:val="ListBullet"/>
        <w:spacing w:after="60"/>
      </w:pPr>
      <w:r>
        <w:rPr>
          <w:rFonts w:ascii="Liberation Sans" w:hAnsi="Liberation Sans"/>
          <w:b w:val="0"/>
          <w:i w:val="0"/>
          <w:color w:val="2A2F33"/>
          <w:sz w:val="20"/>
        </w:rPr>
        <w:t>One setup or standard tool that defines the expectation.</w:t>
      </w:r>
    </w:p>
    <w:p>
      <w:pPr>
        <w:pStyle w:val="ListBullet"/>
        <w:spacing w:after="60"/>
      </w:pPr>
      <w:r>
        <w:rPr>
          <w:rFonts w:ascii="Liberation Sans" w:hAnsi="Liberation Sans"/>
          <w:b w:val="0"/>
          <w:i w:val="0"/>
          <w:color w:val="2A2F33"/>
          <w:sz w:val="20"/>
        </w:rPr>
        <w:t>One daily or event-based record that captures what actually happens.</w:t>
      </w:r>
    </w:p>
    <w:p>
      <w:pPr>
        <w:pStyle w:val="ListBullet"/>
        <w:spacing w:after="60"/>
      </w:pPr>
      <w:r>
        <w:rPr>
          <w:rFonts w:ascii="Liberation Sans" w:hAnsi="Liberation Sans"/>
          <w:b w:val="0"/>
          <w:i w:val="0"/>
          <w:color w:val="2A2F33"/>
          <w:sz w:val="20"/>
        </w:rPr>
        <w:t>One weekly review that turns records into a management decision.</w:t>
      </w:r>
    </w:p>
    <w:p>
      <w:pPr>
        <w:pStyle w:val="ListBullet"/>
        <w:spacing w:after="60"/>
      </w:pPr>
      <w:r>
        <w:rPr>
          <w:rFonts w:ascii="Liberation Sans" w:hAnsi="Liberation Sans"/>
          <w:b w:val="0"/>
          <w:i w:val="0"/>
          <w:color w:val="2A2F33"/>
          <w:sz w:val="20"/>
        </w:rPr>
        <w:t>One corrective-action tool when failures repeat.</w:t>
      </w:r>
    </w:p>
    <w:p>
      <w:pPr>
        <w:pStyle w:val="ListBullet"/>
        <w:spacing w:after="60"/>
      </w:pPr>
      <w:r>
        <w:rPr>
          <w:rFonts w:ascii="Liberation Sans" w:hAnsi="Liberation Sans"/>
          <w:b w:val="0"/>
          <w:i w:val="0"/>
          <w:color w:val="2A2F33"/>
          <w:sz w:val="20"/>
        </w:rPr>
        <w:t>One monthly or 30-day scorecard to decide whether the control is working.</w:t>
      </w:r>
    </w:p>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DO NOT CHOOSE BY NUMBER</w:t>
              <w:br/>
            </w:r>
            <w:r>
              <w:rPr>
                <w:rFonts w:ascii="Liberation Sans" w:hAnsi="Liberation Sans"/>
                <w:b w:val="0"/>
                <w:i w:val="0"/>
                <w:color w:val="2A2F33"/>
                <w:sz w:val="20"/>
              </w:rPr>
              <w:t>Tool 01 is not automatically the first tool you need. Choose by the problem and the operating purpose shown in the manual.</w:t>
            </w:r>
          </w:p>
        </w:tc>
      </w:tr>
    </w:tbl>
    <w:p>
      <w:pPr>
        <w:pStyle w:val="Heading2"/>
      </w:pPr>
      <w:r>
        <w:t>When to add another tool</w:t>
      </w:r>
    </w:p>
    <w:p>
      <w:r>
        <w:rPr>
          <w:rFonts w:ascii="Liberation Sans" w:hAnsi="Liberation Sans"/>
          <w:b w:val="0"/>
          <w:i w:val="0"/>
          <w:color w:val="2A2F33"/>
          <w:sz w:val="21"/>
        </w:rPr>
        <w:t>Add another tool only when the current tools are being used reliably and a specific information or control gap remains. More paperwork is not the goal. Better control is the goal.</w:t>
      </w:r>
    </w:p>
    <w:p>
      <w:r>
        <w:br w:type="page"/>
      </w:r>
    </w:p>
    <w:p>
      <w:pPr>
        <w:keepNext/>
        <w:spacing w:after="80"/>
      </w:pPr>
      <w:r>
        <w:rPr>
          <w:rFonts w:ascii="Liberation Sans" w:hAnsi="Liberation Sans"/>
          <w:b/>
          <w:i w:val="0"/>
          <w:color w:val="C89B4A"/>
          <w:sz w:val="18"/>
        </w:rPr>
        <w:t>STEP 5</w:t>
      </w:r>
    </w:p>
    <w:p>
      <w:pPr>
        <w:pStyle w:val="Heading1"/>
      </w:pPr>
      <w:r>
        <w:t>Assign one accountable owner.</w:t>
      </w:r>
    </w:p>
    <w:p>
      <w:r>
        <w:rPr>
          <w:rFonts w:ascii="Liberation Sans" w:hAnsi="Liberation Sans"/>
          <w:b w:val="0"/>
          <w:i w:val="0"/>
          <w:color w:val="2A2F33"/>
          <w:sz w:val="21"/>
        </w:rPr>
        <w:t>Shared responsibility often becomes nobody’s responsibility. One person should own the installation even when several people complete records or provide information.</w:t>
      </w:r>
    </w:p>
    <w:tbl>
      <w:tblPr>
        <w:tblW w:type="auto" w:w="0"/>
        <w:jc w:val="center"/>
        <w:tblLayout w:type="fixed"/>
        <w:tblLook w:firstColumn="1" w:firstRow="1" w:lastColumn="0" w:lastRow="0" w:noHBand="0" w:noVBand="1" w:val="04A0"/>
      </w:tblPr>
      <w:tblGrid>
        <w:gridCol w:w="5141"/>
        <w:gridCol w:w="5141"/>
      </w:tblGrid>
      <w:tr>
        <w:trPr>
          <w:cantSplit/>
          <w:tblHeader w:val="true"/>
        </w:trPr>
        <w:tc>
          <w:tcPr>
            <w:tcW w:type="dxa" w:w="25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ROLE</w:t>
            </w:r>
          </w:p>
        </w:tc>
        <w:tc>
          <w:tcPr>
            <w:tcW w:type="dxa" w:w="74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RESPONSIBILITY</w:t>
            </w:r>
          </w:p>
        </w:tc>
      </w:tr>
      <w:tr>
        <w:trPr>
          <w:cantSplit/>
        </w:trPr>
        <w:tc>
          <w:tcPr>
            <w:tcW w:type="dxa" w:w="25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Accountable owner</w:t>
            </w:r>
          </w:p>
        </w:tc>
        <w:tc>
          <w:tcPr>
            <w:tcW w:type="dxa" w:w="74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Keeps the system moving, reviews records, assigns follow-up, and reports whether the control is working.</w:t>
            </w:r>
          </w:p>
        </w:tc>
      </w:tr>
      <w:tr>
        <w:trPr>
          <w:cantSplit/>
        </w:trPr>
        <w:tc>
          <w:tcPr>
            <w:tcW w:type="dxa" w:w="25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Backup owner</w:t>
            </w:r>
          </w:p>
        </w:tc>
        <w:tc>
          <w:tcPr>
            <w:tcW w:type="dxa" w:w="74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Keeps the system from stopping when the accountable owner is absent.</w:t>
            </w:r>
          </w:p>
        </w:tc>
      </w:tr>
      <w:tr>
        <w:trPr>
          <w:cantSplit/>
        </w:trPr>
        <w:tc>
          <w:tcPr>
            <w:tcW w:type="dxa" w:w="25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Record users</w:t>
            </w:r>
          </w:p>
        </w:tc>
        <w:tc>
          <w:tcPr>
            <w:tcW w:type="dxa" w:w="74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Complete the selected checklists, logs, trackers, or forms accurately and on schedule.</w:t>
            </w:r>
          </w:p>
        </w:tc>
      </w:tr>
      <w:tr>
        <w:trPr>
          <w:cantSplit/>
        </w:trPr>
        <w:tc>
          <w:tcPr>
            <w:tcW w:type="dxa" w:w="25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Reviewer / verifier</w:t>
            </w:r>
          </w:p>
        </w:tc>
        <w:tc>
          <w:tcPr>
            <w:tcW w:type="dxa" w:w="74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Checks evidence, questions exceptions, and confirms corrective action was actually completed.</w:t>
            </w:r>
          </w:p>
        </w:tc>
      </w:tr>
      <w:tr>
        <w:trPr>
          <w:cantSplit/>
        </w:trPr>
        <w:tc>
          <w:tcPr>
            <w:tcW w:type="dxa" w:w="25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Owner / GM sponsor</w:t>
            </w:r>
          </w:p>
        </w:tc>
        <w:tc>
          <w:tcPr>
            <w:tcW w:type="dxa" w:w="748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Protects the authority, time, and accountability needed for the system to work.</w:t>
            </w:r>
          </w:p>
        </w:tc>
      </w:tr>
    </w:tbl>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AUTHORITY MUST MATCH RESPONSIBILITY</w:t>
              <w:br/>
            </w:r>
            <w:r>
              <w:rPr>
                <w:rFonts w:ascii="Liberation Sans" w:hAnsi="Liberation Sans"/>
                <w:b w:val="0"/>
                <w:i w:val="0"/>
                <w:color w:val="2A2F33"/>
                <w:sz w:val="20"/>
              </w:rPr>
              <w:t>Do not make a manager accountable for a result while denying the authority, information, time, or follow-up access needed to control it.</w:t>
            </w:r>
          </w:p>
        </w:tc>
      </w:tr>
    </w:tbl>
    <w:p>
      <w:r>
        <w:br w:type="page"/>
      </w:r>
    </w:p>
    <w:p>
      <w:pPr>
        <w:keepNext/>
        <w:spacing w:after="80"/>
      </w:pPr>
      <w:r>
        <w:rPr>
          <w:rFonts w:ascii="Liberation Sans" w:hAnsi="Liberation Sans"/>
          <w:b/>
          <w:i w:val="0"/>
          <w:color w:val="C89B4A"/>
          <w:sz w:val="18"/>
        </w:rPr>
        <w:t>STEP 6</w:t>
      </w:r>
    </w:p>
    <w:p>
      <w:pPr>
        <w:pStyle w:val="Heading1"/>
      </w:pPr>
      <w:r>
        <w:t>Train before you require the record.</w:t>
      </w:r>
    </w:p>
    <w:p>
      <w:r>
        <w:rPr>
          <w:rFonts w:ascii="Liberation Sans" w:hAnsi="Liberation Sans"/>
          <w:b w:val="0"/>
          <w:i w:val="0"/>
          <w:color w:val="2A2F33"/>
          <w:sz w:val="21"/>
        </w:rPr>
        <w:t>A form is not training. Before launch, the people using the tool should know the standard, what to record, what not to guess, what requires escalation, and who reviews the result.</w:t>
      </w:r>
    </w:p>
    <w:p>
      <w:pPr>
        <w:pStyle w:val="Heading2"/>
      </w:pPr>
      <w:r>
        <w:t>Minimum launch training</w:t>
      </w:r>
    </w:p>
    <w:p>
      <w:pPr>
        <w:spacing w:after="80"/>
        <w:ind w:left="259" w:hanging="259"/>
      </w:pPr>
      <w:r>
        <w:rPr>
          <w:rFonts w:ascii="Liberation Sans" w:hAnsi="Liberation Sans"/>
          <w:b w:val="0"/>
          <w:i w:val="0"/>
          <w:color w:val="2A2F33"/>
          <w:sz w:val="20"/>
        </w:rPr>
        <w:t>1.  Explain the problem the tool is meant to control.</w:t>
      </w:r>
    </w:p>
    <w:p>
      <w:pPr>
        <w:spacing w:after="80"/>
        <w:ind w:left="259" w:hanging="259"/>
      </w:pPr>
      <w:r>
        <w:rPr>
          <w:rFonts w:ascii="Liberation Sans" w:hAnsi="Liberation Sans"/>
          <w:b w:val="0"/>
          <w:i w:val="0"/>
          <w:color w:val="2A2F33"/>
          <w:sz w:val="20"/>
        </w:rPr>
        <w:t>2.  Show the standard or definition behind each important field.</w:t>
      </w:r>
    </w:p>
    <w:p>
      <w:pPr>
        <w:spacing w:after="80"/>
        <w:ind w:left="259" w:hanging="259"/>
      </w:pPr>
      <w:r>
        <w:rPr>
          <w:rFonts w:ascii="Liberation Sans" w:hAnsi="Liberation Sans"/>
          <w:b w:val="0"/>
          <w:i w:val="0"/>
          <w:color w:val="2A2F33"/>
          <w:sz w:val="20"/>
        </w:rPr>
        <w:t>3.  Demonstrate one correct example.</w:t>
      </w:r>
    </w:p>
    <w:p>
      <w:pPr>
        <w:spacing w:after="80"/>
        <w:ind w:left="259" w:hanging="259"/>
      </w:pPr>
      <w:r>
        <w:rPr>
          <w:rFonts w:ascii="Liberation Sans" w:hAnsi="Liberation Sans"/>
          <w:b w:val="0"/>
          <w:i w:val="0"/>
          <w:color w:val="2A2F33"/>
          <w:sz w:val="20"/>
        </w:rPr>
        <w:t>4.  Let the employee or manager practice with a realistic example.</w:t>
      </w:r>
    </w:p>
    <w:p>
      <w:pPr>
        <w:spacing w:after="80"/>
        <w:ind w:left="259" w:hanging="259"/>
      </w:pPr>
      <w:r>
        <w:rPr>
          <w:rFonts w:ascii="Liberation Sans" w:hAnsi="Liberation Sans"/>
          <w:b w:val="0"/>
          <w:i w:val="0"/>
          <w:color w:val="2A2F33"/>
          <w:sz w:val="20"/>
        </w:rPr>
        <w:t>5.  Correct misunderstandings before the tool becomes required.</w:t>
      </w:r>
    </w:p>
    <w:p>
      <w:pPr>
        <w:spacing w:after="80"/>
        <w:ind w:left="259" w:hanging="259"/>
      </w:pPr>
      <w:r>
        <w:rPr>
          <w:rFonts w:ascii="Liberation Sans" w:hAnsi="Liberation Sans"/>
          <w:b w:val="0"/>
          <w:i w:val="0"/>
          <w:color w:val="2A2F33"/>
          <w:sz w:val="20"/>
        </w:rPr>
        <w:t>6.  Explain what happens to the information after it is completed.</w:t>
      </w:r>
    </w:p>
    <w:p>
      <w:pPr>
        <w:spacing w:after="80"/>
        <w:ind w:left="259" w:hanging="259"/>
      </w:pPr>
      <w:r>
        <w:rPr>
          <w:rFonts w:ascii="Liberation Sans" w:hAnsi="Liberation Sans"/>
          <w:b w:val="0"/>
          <w:i w:val="0"/>
          <w:color w:val="2A2F33"/>
          <w:sz w:val="20"/>
        </w:rPr>
        <w:t>7.  Record training or certification when the system calls for it.</w:t>
      </w:r>
    </w:p>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WHY THIS MATTERS</w:t>
              <w:br/>
            </w:r>
            <w:r>
              <w:rPr>
                <w:rFonts w:ascii="Liberation Sans" w:hAnsi="Liberation Sans"/>
                <w:b w:val="0"/>
                <w:i w:val="0"/>
                <w:color w:val="2A2F33"/>
                <w:sz w:val="20"/>
              </w:rPr>
              <w:t>People are more likely to complete a record accurately when they understand the decision it supports. “Because management said so” is not an installation strategy.</w:t>
            </w:r>
          </w:p>
        </w:tc>
      </w:tr>
    </w:tbl>
    <w:p>
      <w:r>
        <w:br w:type="page"/>
      </w:r>
    </w:p>
    <w:p>
      <w:pPr>
        <w:keepNext/>
        <w:spacing w:after="80"/>
      </w:pPr>
      <w:r>
        <w:rPr>
          <w:rFonts w:ascii="Liberation Sans" w:hAnsi="Liberation Sans"/>
          <w:b/>
          <w:i w:val="0"/>
          <w:color w:val="C89B4A"/>
          <w:sz w:val="18"/>
        </w:rPr>
        <w:t>STEP 7</w:t>
      </w:r>
    </w:p>
    <w:p>
      <w:pPr>
        <w:pStyle w:val="Heading1"/>
      </w:pPr>
      <w:r>
        <w:t>Run the system on a written review rhythm.</w:t>
      </w:r>
    </w:p>
    <w:p>
      <w:r>
        <w:rPr>
          <w:rFonts w:ascii="Liberation Sans" w:hAnsi="Liberation Sans"/>
          <w:b w:val="0"/>
          <w:i w:val="0"/>
          <w:color w:val="2A2F33"/>
          <w:sz w:val="21"/>
        </w:rPr>
        <w:t>The form captures evidence. The review rhythm turns evidence into management. Write down who reviews what and how often before the first tool goes live.</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FREQUENCY</w:t>
            </w:r>
          </w:p>
        </w:tc>
        <w:tc>
          <w:tcPr>
            <w:tcW w:type="dxa" w:w="43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USE IT FOR</w:t>
            </w:r>
          </w:p>
        </w:tc>
        <w:tc>
          <w:tcPr>
            <w:tcW w:type="dxa" w:w="396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8"/>
              </w:rPr>
              <w:t>MANAGER QUESTION</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Daily / per shift</w:t>
            </w:r>
          </w:p>
        </w:tc>
        <w:tc>
          <w:tcPr>
            <w:tcW w:type="dxa" w:w="43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Immediate standards, exceptions, safety, cash, staffing, waste, readiness</w:t>
            </w:r>
          </w:p>
        </w:tc>
        <w:tc>
          <w:tcPr>
            <w:tcW w:type="dxa" w:w="396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What needs action before the next shift?</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Weekly</w:t>
            </w:r>
          </w:p>
        </w:tc>
        <w:tc>
          <w:tcPr>
            <w:tcW w:type="dxa" w:w="43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Patterns, forecast accuracy, labor, food, training, guest issues, open actions</w:t>
            </w:r>
          </w:p>
        </w:tc>
        <w:tc>
          <w:tcPr>
            <w:tcW w:type="dxa" w:w="396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What repeated this week and who owns the correction?</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Monthly</w:t>
            </w:r>
          </w:p>
        </w:tc>
        <w:tc>
          <w:tcPr>
            <w:tcW w:type="dxa" w:w="43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Scorecards, trend review, owner/GM decisions, system health</w:t>
            </w:r>
          </w:p>
        </w:tc>
        <w:tc>
          <w:tcPr>
            <w:tcW w:type="dxa" w:w="396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8"/>
              </w:rPr>
              <w:t>Is the control improving the result or just creating records?</w:t>
            </w:r>
          </w:p>
        </w:tc>
      </w:tr>
      <w:tr>
        <w:trPr>
          <w:cantSplit/>
        </w:trPr>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As needed</w:t>
            </w:r>
          </w:p>
        </w:tc>
        <w:tc>
          <w:tcPr>
            <w:tcW w:type="dxa" w:w="43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Incidents, exceptions, emergencies, unusual events</w:t>
            </w:r>
          </w:p>
        </w:tc>
        <w:tc>
          <w:tcPr>
            <w:tcW w:type="dxa" w:w="396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8"/>
              </w:rPr>
              <w:t>What happened, what is the risk, and what must be verified before closure?</w:t>
            </w:r>
          </w:p>
        </w:tc>
      </w:tr>
    </w:tbl>
    <w:p>
      <w:pPr>
        <w:pStyle w:val="Heading2"/>
      </w:pPr>
      <w:r>
        <w:t>A completed form is not a closed loop.</w:t>
      </w:r>
    </w:p>
    <w:p>
      <w:r>
        <w:rPr>
          <w:rFonts w:ascii="Liberation Sans" w:hAnsi="Liberation Sans"/>
          <w:b w:val="0"/>
          <w:i w:val="0"/>
          <w:color w:val="2A2F33"/>
          <w:sz w:val="21"/>
        </w:rPr>
        <w:t>The loop closes only when management reviews the evidence, makes a decision when needed, assigns corrective action, and later verifies that the action worked.</w:t>
      </w:r>
    </w:p>
    <w:p>
      <w:r>
        <w:br w:type="page"/>
      </w:r>
    </w:p>
    <w:p>
      <w:pPr>
        <w:keepNext/>
        <w:spacing w:after="80"/>
      </w:pPr>
      <w:r>
        <w:rPr>
          <w:rFonts w:ascii="Liberation Sans" w:hAnsi="Liberation Sans"/>
          <w:b/>
          <w:color w:val="101820"/>
          <w:sz w:val="28"/>
        </w:rPr>
        <w:t>CHOOSE THE INSTALLATION PACE</w:t>
      </w:r>
    </w:p>
    <w:p>
      <w:pPr>
        <w:pStyle w:val="Heading1"/>
      </w:pPr>
      <w:r>
        <w:rPr>
          <w:rFonts w:ascii="Liberation Sans" w:hAnsi="Liberation Sans"/>
          <w:b w:val="0"/>
          <w:color w:val="2A2F33"/>
          <w:sz w:val="20"/>
        </w:rPr>
        <w:t>Use the path the team can sustain. The 60-Day Guided path is a different sequence with added learning, practice, coaching, broader adoption, and verification — not the same 30-day events stretched across twice as much time.</w:t>
      </w:r>
    </w:p>
    <w:tbl>
      <w:tblPr>
        <w:tblW w:type="auto" w:w="0"/>
        <w:jc w:val="center"/>
        <w:tblLayout w:type="fixed"/>
        <w:tblLook w:firstColumn="1" w:firstRow="1" w:lastColumn="0" w:lastRow="0" w:noHBand="0" w:noVBand="1" w:val="04A0"/>
      </w:tblPr>
      <w:tblGrid>
        <w:gridCol w:w="2570"/>
        <w:gridCol w:w="2570"/>
        <w:gridCol w:w="2570"/>
        <w:gridCol w:w="2570"/>
      </w:tblGrid>
      <w:tr>
        <w:trPr>
          <w:cantSplit/>
          <w:tblHeader w:val="true"/>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PATH</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WHEN</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PHASE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REQUIRED RESULT</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30-Day Accelerated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Days 1–5</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Measure / choose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Define pressure, system, baseline, 3–5 tools, and ownership.</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30-Day Accelerated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Days 6–10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Train / prepare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Prepare files, teach the standard, practice, and test the selected controls.</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30-Day Accelerated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Days 11–20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Execute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Use real records, coach errors, and begin making decisions from evidence.</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30-Day Accelerated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Days 21–29</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Stress-test / correct</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Find patterns, close actions, test harder conditions, and remove low-value friction.</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30-Day Accelerated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Day 30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Final decision</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Keep, change, retire, expand, or pause based on evidence.</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Days 1–10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Learn / Measure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Build understanding and establish a reliable baseline before changing the process.</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Days 11–20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Define / Prepare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Set the standard, prepare the controls, and resolve setup confusion.</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Days 21–30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Train / Practice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Demonstrate, practice, pilot, coach, repeat on another shift/sample, and confirm understanding.</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Day 30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Midpoint gate</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Correct training, ownership, tool choice, or definitions before broader execution.</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Days 31–46</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Guided Execution</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Broaden live use with coaching, second attempts, repeated reviews, and documented follow-through.</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Days 47–54</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Stress-test</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Test difficult shifts, higher volume, exceptions, and unintended consequences.</w:t>
            </w:r>
          </w:p>
        </w:tc>
      </w:tr>
      <w:tr>
        <w:trPr>
          <w:cantSplit/>
        </w:trPr>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60-Day Guided</w:t>
            </w:r>
          </w:p>
        </w:tc>
        <w:tc>
          <w:tcPr>
            <w:tcW w:type="dxa" w:w="16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Days 55–60</w:t>
            </w:r>
          </w:p>
        </w:tc>
        <w:tc>
          <w:tcPr>
            <w:tcW w:type="dxa" w:w="194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Verify / Hold</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Confirm the control can hold, assign ongoing ownership, and make the final Day-60 decision.</w:t>
            </w:r>
          </w:p>
        </w:tc>
      </w:tr>
    </w:tbl>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r/>
          </w:p>
        </w:tc>
        <w:tc>
          <w:tcPr>
            <w:tcW w:type="dxa" w:w="5141"/>
            <w:shd w:fill="F8F7F3"/>
            <w:tcMar>
              <w:top w:w="120" w:type="dxa"/>
              <w:start w:w="140" w:type="dxa"/>
              <w:bottom w:w="120" w:type="dxa"/>
              <w:end w:w="140" w:type="dxa"/>
            </w:tcMar>
          </w:tcPr>
          <w:p>
            <w:r>
              <w:t>THE DECISION GATE DEPENDS ON THE PATH</w:t>
              <w:br/>
              <w:t>30-Day Accelerated: Day 30 is final. 60-Day Guided: Day 30 is midpoint correction and Day 60 is final. If a tool is not producing useful evidence, do not keep it just because it is part of Gravity. Fix the definition, training, timing, ownership, or tool choice. Retire it if it adds no value.</w:t>
            </w:r>
          </w:p>
        </w:tc>
      </w:tr>
    </w:tbl>
    <w:p>
      <w:r>
        <w:br w:type="page"/>
      </w:r>
    </w:p>
    <w:p>
      <w:pPr>
        <w:spacing w:after="100"/>
      </w:pPr>
      <w:r>
        <w:rPr>
          <w:rFonts w:ascii="Liberation Sans" w:hAnsi="Liberation Sans"/>
          <w:b/>
          <w:color w:val="C89B4A"/>
          <w:sz w:val="25"/>
        </w:rPr>
        <w:t>WHY THE 60-DAY PATH IS DIFFERENT</w:t>
      </w:r>
    </w:p>
    <w:p>
      <w:pPr>
        <w:spacing w:after="140"/>
      </w:pPr>
      <w:r>
        <w:rPr>
          <w:rFonts w:ascii="Liberation Sans" w:hAnsi="Liberation Sans"/>
          <w:b w:val="0"/>
          <w:color w:val="2A2F33"/>
          <w:sz w:val="20"/>
        </w:rPr>
        <w:t>The 60-Day Guided path does not double each deadline. It creates space between major events for learning, practice, coaching, another representative shift or sample, midpoint correction, broader execution, stress-testing, and verification. Those added events are the value of the longer plan.</w:t>
      </w:r>
    </w:p>
    <w:tbl>
      <w:tblPr>
        <w:tblW w:type="auto" w:w="0"/>
        <w:jc w:val="center"/>
        <w:tblLayout w:type="fixed"/>
        <w:tblLook w:firstColumn="1" w:firstRow="1" w:lastColumn="0" w:lastRow="0" w:noHBand="0" w:noVBand="1" w:val="04A0"/>
      </w:tblPr>
      <w:tblGrid>
        <w:gridCol w:w="5141"/>
        <w:gridCol w:w="5141"/>
      </w:tblGrid>
      <w:tr>
        <w:trPr>
          <w:cantSplit/>
          <w:tblHeader w:val="true"/>
        </w:trPr>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7"/>
              </w:rPr>
              <w:t>30-DAY ACCELERATED</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7"/>
              </w:rPr>
              <w:t>60-DAY GUIDED</w:t>
            </w:r>
          </w:p>
        </w:tc>
      </w:tr>
      <w:tr>
        <w:trPr>
          <w:cantSplit/>
        </w:trPr>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7"/>
              </w:rPr>
              <w:t>Compressed implementation for teams ready to move quickly: baseline → definition → training/pilot → execution → stress-test → final Day-30 decision.</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7"/>
              </w:rPr>
              <w:t>Paced implementation for teams that need development: learn/measure → define/prepare → train/practice → Day-30 midpoint gate → guided execution → stress-test → verify/hold → Day-60 final decision.</w:t>
            </w:r>
          </w:p>
        </w:tc>
      </w:tr>
    </w:tbl>
    <w:p>
      <w:pPr>
        <w:keepNext/>
        <w:spacing w:after="80"/>
      </w:pPr>
      <w:r>
        <w:rPr>
          <w:rFonts w:ascii="Liberation Sans" w:hAnsi="Liberation Sans"/>
          <w:b/>
          <w:i w:val="0"/>
          <w:color w:val="C89B4A"/>
          <w:sz w:val="18"/>
        </w:rPr>
        <w:t>FILE CONTROL</w:t>
      </w:r>
    </w:p>
    <w:p>
      <w:pPr>
        <w:pStyle w:val="Heading1"/>
      </w:pPr>
      <w:r>
        <w:t>Know which file to use for which job.</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FILE</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BEST USE</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CONTROL RULE</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Operating Manual PDF</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Read/share the fixed system instructions</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Treat as the stable reference copy.</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Operating Manual DOCX</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Approved local customization when provided</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Keep one controlled editable master. Do not let multiple unofficial versions spread.</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Forms PDF</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Print, preview, or complete stable forms</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Use when layout must not move.</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Forms DOCX</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Approved local edits to fields, names, or workflow</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Save local changes as a new controlled version.</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Digital Control Workbook XLSX</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Live tracking, calculations, trends, action control</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Keep one live working copy with a named owner and backup.</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Training PPTX</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Manager-led editable training</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Use for live instruction; update only when the standard changes.</w:t>
            </w:r>
          </w:p>
        </w:tc>
      </w:tr>
      <w:tr>
        <w:trPr>
          <w:cantSplit/>
        </w:trPr>
        <w:tc>
          <w:tcPr>
            <w:tcW w:type="dxa" w:w="266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Training PDF</w:t>
            </w:r>
          </w:p>
        </w:tc>
        <w:tc>
          <w:tcPr>
            <w:tcW w:type="dxa" w:w="36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Fixed handout or presentation copy</w:t>
            </w:r>
          </w:p>
        </w:tc>
        <w:tc>
          <w:tcPr>
            <w:tcW w:type="dxa" w:w="38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Use when editing is not needed.</w:t>
            </w:r>
          </w:p>
        </w:tc>
      </w:tr>
    </w:tbl>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ONE SOURCE OF TRUTH</w:t>
              <w:br/>
            </w:r>
            <w:r>
              <w:rPr>
                <w:rFonts w:ascii="Liberation Sans" w:hAnsi="Liberation Sans"/>
                <w:b w:val="0"/>
                <w:i w:val="0"/>
                <w:color w:val="2A2F33"/>
                <w:sz w:val="20"/>
              </w:rPr>
              <w:t>Choose where the official live records will be stored. Avoid a mix of desktop copies, personal email attachments, printed forms with no filing rule, and duplicate workbooks nobody reconciles.</w:t>
            </w:r>
          </w:p>
        </w:tc>
      </w:tr>
    </w:tbl>
    <w:p>
      <w:r>
        <w:br w:type="page"/>
      </w:r>
    </w:p>
    <w:p>
      <w:pPr>
        <w:keepNext/>
        <w:spacing w:after="80"/>
      </w:pPr>
      <w:r>
        <w:rPr>
          <w:rFonts w:ascii="Liberation Sans" w:hAnsi="Liberation Sans"/>
          <w:b/>
          <w:i w:val="0"/>
          <w:color w:val="C89B4A"/>
          <w:sz w:val="18"/>
        </w:rPr>
        <w:t>REVIEW AND CORRECTION</w:t>
      </w:r>
    </w:p>
    <w:p>
      <w:pPr>
        <w:pStyle w:val="Heading1"/>
      </w:pPr>
      <w:r>
        <w:t>Use evidence to correct the system, not to hunt for someone to blame.</w:t>
      </w:r>
    </w:p>
    <w:p>
      <w:r>
        <w:rPr>
          <w:rFonts w:ascii="Liberation Sans" w:hAnsi="Liberation Sans"/>
          <w:b w:val="0"/>
          <w:i w:val="0"/>
          <w:color w:val="2A2F33"/>
          <w:sz w:val="21"/>
        </w:rPr>
        <w:t>Gravity is designed to make problems visible early enough to act. A variance, exception, missed check, or failed standard is a management signal. The goal is to understand why it happened and build a better control when needed.</w:t>
      </w:r>
    </w:p>
    <w:p>
      <w:pPr>
        <w:pStyle w:val="Heading2"/>
      </w:pPr>
      <w:r>
        <w:t>Corrective-action loop</w:t>
      </w:r>
    </w:p>
    <w:p>
      <w:pPr>
        <w:spacing w:after="80"/>
        <w:ind w:left="259" w:hanging="259"/>
      </w:pPr>
      <w:r>
        <w:rPr>
          <w:rFonts w:ascii="Liberation Sans" w:hAnsi="Liberation Sans"/>
          <w:b w:val="0"/>
          <w:i w:val="0"/>
          <w:color w:val="2A2F33"/>
          <w:sz w:val="20"/>
        </w:rPr>
        <w:t>1.  State the verified problem without exaggeration or accusation.</w:t>
      </w:r>
    </w:p>
    <w:p>
      <w:pPr>
        <w:spacing w:after="80"/>
        <w:ind w:left="259" w:hanging="259"/>
      </w:pPr>
      <w:r>
        <w:rPr>
          <w:rFonts w:ascii="Liberation Sans" w:hAnsi="Liberation Sans"/>
          <w:b w:val="0"/>
          <w:i w:val="0"/>
          <w:color w:val="2A2F33"/>
          <w:sz w:val="20"/>
        </w:rPr>
        <w:t>2.  Identify the immediate risk or cost.</w:t>
      </w:r>
    </w:p>
    <w:p>
      <w:pPr>
        <w:spacing w:after="80"/>
        <w:ind w:left="259" w:hanging="259"/>
      </w:pPr>
      <w:r>
        <w:rPr>
          <w:rFonts w:ascii="Liberation Sans" w:hAnsi="Liberation Sans"/>
          <w:b w:val="0"/>
          <w:i w:val="0"/>
          <w:color w:val="2A2F33"/>
          <w:sz w:val="20"/>
        </w:rPr>
        <w:t>3.  Determine the likely root cause: standard, training, staffing, authority, process, equipment, information, or follow-up.</w:t>
      </w:r>
    </w:p>
    <w:p>
      <w:pPr>
        <w:spacing w:after="80"/>
        <w:ind w:left="259" w:hanging="259"/>
      </w:pPr>
      <w:r>
        <w:rPr>
          <w:rFonts w:ascii="Liberation Sans" w:hAnsi="Liberation Sans"/>
          <w:b w:val="0"/>
          <w:i w:val="0"/>
          <w:color w:val="2A2F33"/>
          <w:sz w:val="20"/>
        </w:rPr>
        <w:t>4.  Assign one corrective action to one owner with a due date.</w:t>
      </w:r>
    </w:p>
    <w:p>
      <w:pPr>
        <w:spacing w:after="80"/>
        <w:ind w:left="259" w:hanging="259"/>
      </w:pPr>
      <w:r>
        <w:rPr>
          <w:rFonts w:ascii="Liberation Sans" w:hAnsi="Liberation Sans"/>
          <w:b w:val="0"/>
          <w:i w:val="0"/>
          <w:color w:val="2A2F33"/>
          <w:sz w:val="20"/>
        </w:rPr>
        <w:t>5.  Define what evidence will prove completion.</w:t>
      </w:r>
    </w:p>
    <w:p>
      <w:pPr>
        <w:spacing w:after="80"/>
        <w:ind w:left="259" w:hanging="259"/>
      </w:pPr>
      <w:r>
        <w:rPr>
          <w:rFonts w:ascii="Liberation Sans" w:hAnsi="Liberation Sans"/>
          <w:b w:val="0"/>
          <w:i w:val="0"/>
          <w:color w:val="2A2F33"/>
          <w:sz w:val="20"/>
        </w:rPr>
        <w:t>6.  Verify the result after completion.</w:t>
      </w:r>
    </w:p>
    <w:p>
      <w:pPr>
        <w:spacing w:after="80"/>
        <w:ind w:left="259" w:hanging="259"/>
      </w:pPr>
      <w:r>
        <w:rPr>
          <w:rFonts w:ascii="Liberation Sans" w:hAnsi="Liberation Sans"/>
          <w:b w:val="0"/>
          <w:i w:val="0"/>
          <w:color w:val="2A2F33"/>
          <w:sz w:val="20"/>
        </w:rPr>
        <w:t>7.  Change the system, SOP, training, or tool if the same failure keeps returning.</w:t>
      </w:r>
    </w:p>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GRAVITY STANDARD</w:t>
              <w:br/>
            </w:r>
            <w:r>
              <w:rPr>
                <w:rFonts w:ascii="Liberation Sans" w:hAnsi="Liberation Sans"/>
                <w:b w:val="0"/>
                <w:i w:val="0"/>
                <w:color w:val="2A2F33"/>
                <w:sz w:val="20"/>
              </w:rPr>
              <w:t>A problem is not closed because someone said it was handled. Close it when the required correction is complete and the evidence shows the risk is controlled.</w:t>
            </w:r>
          </w:p>
        </w:tc>
      </w:tr>
    </w:tbl>
    <w:p>
      <w:r>
        <w:br w:type="page"/>
      </w:r>
    </w:p>
    <w:p>
      <w:pPr>
        <w:keepNext/>
        <w:spacing w:after="80"/>
      </w:pPr>
      <w:r>
        <w:rPr>
          <w:rFonts w:ascii="Liberation Sans" w:hAnsi="Liberation Sans"/>
          <w:b/>
          <w:color w:val="101820"/>
          <w:sz w:val="28"/>
        </w:rPr>
        <w:t>DAY 30 OR DAY 60</w:t>
      </w:r>
    </w:p>
    <w:p>
      <w:pPr>
        <w:pStyle w:val="Heading1"/>
      </w:pPr>
      <w:r>
        <w:rPr>
          <w:rFonts w:ascii="Liberation Sans" w:hAnsi="Liberation Sans"/>
          <w:b/>
          <w:color w:val="C89B4A"/>
          <w:sz w:val="20"/>
        </w:rPr>
        <w:t>Use the correct decision point for the chosen pace.</w:t>
      </w:r>
    </w:p>
    <w:p>
      <w:r>
        <w:rPr>
          <w:rFonts w:ascii="Liberation Sans" w:hAnsi="Liberation Sans"/>
          <w:b w:val="0"/>
          <w:color w:val="2A2F33"/>
          <w:sz w:val="20"/>
        </w:rPr>
        <w:t>For the 30-Day Accelerated path, Day 30 is the final installation decision. For the 60-Day Guided path, Day 30 is a midpoint gate and Day 60 is the final installation decision. In both paths, the question is whether the system created useful control — not whether enough days have passed.</w:t>
      </w:r>
    </w:p>
    <w:tbl>
      <w:tblPr>
        <w:tblW w:type="auto" w:w="0"/>
        <w:jc w:val="center"/>
        <w:tblLayout w:type="fixed"/>
        <w:tblLook w:firstColumn="1" w:firstRow="1" w:lastColumn="0" w:lastRow="0" w:noHBand="0" w:noVBand="1" w:val="04A0"/>
      </w:tblPr>
      <w:tblGrid>
        <w:gridCol w:w="5141"/>
        <w:gridCol w:w="5141"/>
      </w:tblGrid>
      <w:tr>
        <w:trPr>
          <w:cantSplit/>
          <w:tblHeader w:val="true"/>
        </w:trPr>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9"/>
              </w:rPr>
              <w:t>DECISION</w:t>
            </w:r>
          </w:p>
        </w:tc>
        <w:tc>
          <w:tcPr>
            <w:tcW w:type="dxa" w:w="83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9"/>
              </w:rPr>
              <w:t>WHEN TO USE IT</w:t>
            </w:r>
          </w:p>
        </w:tc>
      </w:tr>
      <w:tr>
        <w:trPr>
          <w:cantSplit/>
        </w:trPr>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9"/>
              </w:rPr>
              <w:t>KEEP</w:t>
            </w:r>
          </w:p>
        </w:tc>
        <w:tc>
          <w:tcPr>
            <w:tcW w:type="dxa" w:w="83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9"/>
              </w:rPr>
              <w:t>The tool is used reliably and produces evidence that improves decisions or standards.</w:t>
            </w:r>
          </w:p>
        </w:tc>
      </w:tr>
      <w:tr>
        <w:trPr>
          <w:cantSplit/>
        </w:trPr>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9"/>
              </w:rPr>
              <w:t>CHANGE</w:t>
            </w:r>
          </w:p>
        </w:tc>
        <w:tc>
          <w:tcPr>
            <w:tcW w:type="dxa" w:w="83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9"/>
              </w:rPr>
              <w:t>The control is valuable, but wording, ownership, timing, training, or local workflow needs adjustment.</w:t>
            </w:r>
          </w:p>
        </w:tc>
      </w:tr>
      <w:tr>
        <w:trPr>
          <w:cantSplit/>
        </w:trPr>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9"/>
              </w:rPr>
              <w:t>RETIRE</w:t>
            </w:r>
          </w:p>
        </w:tc>
        <w:tc>
          <w:tcPr>
            <w:tcW w:type="dxa" w:w="83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9"/>
              </w:rPr>
              <w:t>The tool duplicates another record, is not needed for this operation, or creates work without useful control.</w:t>
            </w:r>
          </w:p>
        </w:tc>
      </w:tr>
      <w:tr>
        <w:trPr>
          <w:cantSplit/>
        </w:trPr>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9"/>
              </w:rPr>
              <w:t>EXPAND</w:t>
            </w:r>
          </w:p>
        </w:tc>
        <w:tc>
          <w:tcPr>
            <w:tcW w:type="dxa" w:w="83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9"/>
              </w:rPr>
              <w:t>The first controls are stable and a specific next tool or system will close a known gap.</w:t>
            </w:r>
          </w:p>
        </w:tc>
      </w:tr>
      <w:tr>
        <w:trPr>
          <w:cantSplit/>
        </w:trPr>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9"/>
              </w:rPr>
              <w:t>PAUSE</w:t>
            </w:r>
          </w:p>
        </w:tc>
        <w:tc>
          <w:tcPr>
            <w:tcW w:type="dxa" w:w="83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9"/>
              </w:rPr>
              <w:t>The restaurant does not yet have the staffing, authority, data, training, or stability needed to run the control honestly.</w:t>
            </w:r>
          </w:p>
        </w:tc>
      </w:tr>
    </w:tbl>
    <w:p>
      <w:pPr>
        <w:pStyle w:val="Heading2"/>
      </w:pPr>
      <w:r>
        <w:t>Installation completion standard</w:t>
      </w:r>
    </w:p>
    <w:p>
      <w:pPr>
        <w:pStyle w:val="ListBullet"/>
        <w:spacing w:after="60"/>
      </w:pPr>
      <w:r>
        <w:rPr>
          <w:rFonts w:ascii="Liberation Sans" w:hAnsi="Liberation Sans"/>
          <w:b w:val="0"/>
          <w:i w:val="0"/>
          <w:color w:val="2A2F33"/>
          <w:sz w:val="20"/>
        </w:rPr>
        <w:t>The owner can explain why each active tool exists.</w:t>
      </w:r>
    </w:p>
    <w:p>
      <w:pPr>
        <w:pStyle w:val="ListBullet"/>
        <w:spacing w:after="60"/>
      </w:pPr>
      <w:r>
        <w:rPr>
          <w:rFonts w:ascii="Liberation Sans" w:hAnsi="Liberation Sans"/>
          <w:b w:val="0"/>
          <w:i w:val="0"/>
          <w:color w:val="2A2F33"/>
          <w:sz w:val="20"/>
        </w:rPr>
        <w:t>Users know how and when to complete it.</w:t>
      </w:r>
    </w:p>
    <w:p>
      <w:pPr>
        <w:pStyle w:val="ListBullet"/>
        <w:spacing w:after="60"/>
      </w:pPr>
      <w:r>
        <w:rPr>
          <w:rFonts w:ascii="Liberation Sans" w:hAnsi="Liberation Sans"/>
          <w:b w:val="0"/>
          <w:i w:val="0"/>
          <w:color w:val="2A2F33"/>
          <w:sz w:val="20"/>
        </w:rPr>
        <w:t>The reviewer knows what exceptions require action.</w:t>
      </w:r>
    </w:p>
    <w:p>
      <w:pPr>
        <w:pStyle w:val="ListBullet"/>
        <w:spacing w:after="60"/>
      </w:pPr>
      <w:r>
        <w:rPr>
          <w:rFonts w:ascii="Liberation Sans" w:hAnsi="Liberation Sans"/>
          <w:b w:val="0"/>
          <w:i w:val="0"/>
          <w:color w:val="2A2F33"/>
          <w:sz w:val="20"/>
        </w:rPr>
        <w:t>Records can be found later.</w:t>
      </w:r>
    </w:p>
    <w:p>
      <w:pPr>
        <w:pStyle w:val="ListBullet"/>
        <w:spacing w:after="60"/>
      </w:pPr>
      <w:r>
        <w:rPr>
          <w:rFonts w:ascii="Liberation Sans" w:hAnsi="Liberation Sans"/>
          <w:b w:val="0"/>
          <w:i w:val="0"/>
          <w:color w:val="2A2F33"/>
          <w:sz w:val="20"/>
        </w:rPr>
        <w:t>Open actions have owners and due dates.</w:t>
      </w:r>
    </w:p>
    <w:p>
      <w:pPr>
        <w:pStyle w:val="ListBullet"/>
        <w:spacing w:after="60"/>
      </w:pPr>
      <w:r>
        <w:rPr>
          <w:rFonts w:ascii="Liberation Sans" w:hAnsi="Liberation Sans"/>
          <w:b w:val="0"/>
          <w:i w:val="0"/>
          <w:color w:val="2A2F33"/>
          <w:sz w:val="20"/>
        </w:rPr>
        <w:t>Management can show what changed because the system was used.</w:t>
      </w:r>
    </w:p>
    <w:p>
      <w:r>
        <w:br w:type="page"/>
      </w:r>
    </w:p>
    <w:p>
      <w:pPr>
        <w:keepNext/>
        <w:spacing w:after="80"/>
      </w:pPr>
      <w:r>
        <w:rPr>
          <w:rFonts w:ascii="Liberation Sans" w:hAnsi="Liberation Sans"/>
          <w:b/>
          <w:i w:val="0"/>
          <w:color w:val="C89B4A"/>
          <w:sz w:val="18"/>
        </w:rPr>
        <w:t>FINAL INSTALLATION RULE</w:t>
      </w:r>
    </w:p>
    <w:p>
      <w:pPr>
        <w:pStyle w:val="Heading1"/>
      </w:pPr>
      <w:r>
        <w:t>Do not build a paperwork system. Build a management system.</w:t>
      </w:r>
    </w:p>
    <w:p>
      <w:r>
        <w:rPr>
          <w:rFonts w:ascii="Liberation Sans" w:hAnsi="Liberation Sans"/>
          <w:b w:val="0"/>
          <w:i w:val="0"/>
          <w:color w:val="2A2F33"/>
          <w:sz w:val="21"/>
        </w:rPr>
        <w:t>The Gravity System is not successful because binders are full, spreadsheets are populated, or every tool is active. It is successful when the restaurant sees the truth earlier, understands the cost of what is happening, responds with a controlled system, and verifies whether the correction worked.</w:t>
      </w:r>
    </w:p>
    <w:p>
      <w:pPr>
        <w:spacing w:before="520"/>
        <w:jc w:val="center"/>
      </w:pPr>
      <w:r>
        <w:rPr>
          <w:rFonts w:ascii="Liberation Sans" w:hAnsi="Liberation Sans"/>
          <w:b/>
          <w:i w:val="0"/>
          <w:color w:val="C89B4A"/>
          <w:sz w:val="44"/>
        </w:rPr>
        <w:t>TRUTH  →  COST  →  SYSTEM</w:t>
      </w:r>
    </w:p>
    <w:p>
      <w:pPr>
        <w:spacing w:before="400"/>
        <w:jc w:val="center"/>
      </w:pPr>
      <w:r>
        <w:rPr>
          <w:rFonts w:ascii="Liberation Serif" w:hAnsi="Liberation Serif"/>
          <w:b/>
          <w:i/>
          <w:color w:val="101820"/>
          <w:sz w:val="28"/>
        </w:rPr>
        <w:t>A restaurant eventually pays for every truth its leaders do not face.</w:t>
      </w:r>
    </w:p>
    <w:p>
      <w:pPr>
        <w:spacing w:before="560"/>
        <w:jc w:val="center"/>
      </w:pPr>
      <w:r>
        <w:rPr>
          <w:rFonts w:ascii="Liberation Sans" w:hAnsi="Liberation Sans"/>
          <w:b/>
          <w:i w:val="0"/>
          <w:color w:val="2A2F33"/>
          <w:sz w:val="21"/>
        </w:rPr>
        <w:t>Next: complete the Installation Forms Pack and open the Digital Installation Control Workbook included in this package.</w:t>
      </w:r>
    </w:p>
    <w:p>
      <w:r>
        <w:br w:type="page"/>
      </w:r>
    </w:p>
    <w:p>
      <w:r>
        <w:rPr>
          <w:rFonts w:ascii="Liberation Sans" w:hAnsi="Liberation Sans"/>
          <w:b/>
          <w:color w:val="C89B4A"/>
          <w:sz w:val="18"/>
        </w:rPr>
        <w:t>BOOKS + LEARNING COMPANIONS</w:t>
      </w:r>
    </w:p>
    <w:p>
      <w:r>
        <w:rPr>
          <w:rFonts w:ascii="Liberation Sans" w:hAnsi="Liberation Sans"/>
          <w:b/>
          <w:color w:val="101820"/>
          <w:sz w:val="44"/>
        </w:rPr>
        <w:t>The books teach the thinking. The operating systems run and verify the work.</w:t>
      </w:r>
    </w:p>
    <w:p>
      <w:r>
        <w:rPr>
          <w:rFonts w:ascii="Liberation Sans" w:hAnsi="Liberation Sans"/>
          <w:b w:val="0"/>
          <w:color w:val="2A2F33"/>
          <w:sz w:val="20"/>
        </w:rPr>
        <w:t>Connect the restaurant problem to the best available learning companion, but never delay an operational improvement because a future title is still in development. Use completed books when they help the team understand the standard; use the operating system to own the record, decision, and follow-through.</w:t>
      </w:r>
    </w:p>
    <w:p>
      <w:r>
        <w:rPr>
          <w:rFonts w:ascii="Liberation Sans" w:hAnsi="Liberation Sans"/>
          <w:b/>
          <w:color w:val="C89B4A"/>
          <w:sz w:val="22"/>
        </w:rPr>
        <w:t>THE GRAVITY LEARNING PATH</w:t>
      </w:r>
    </w:p>
    <w:p>
      <w:r>
        <w:rPr>
          <w:rFonts w:ascii="Liberation Sans" w:hAnsi="Liberation Sans"/>
          <w:b w:val="0"/>
          <w:color w:val="2A2F33"/>
          <w:sz w:val="20"/>
        </w:rPr>
        <w:t>Quiet Gravity develops the person carrying authority. The Owner's Chair develops ownership and leader-role clarity. Systems of Service establishes operating philosophy. The Restaurant Manager's Toolkit teaches specific practices. The SOP Library supplies procedures. The 15 operating systems turn those ideas into repeatable controls.</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101820"/>
          </w:tcPr>
          <w:p>
            <w:r>
              <w:rPr>
                <w:rFonts w:ascii="Liberation Sans" w:hAnsi="Liberation Sans"/>
                <w:b/>
                <w:color w:val="FFFFFF"/>
                <w:sz w:val="16"/>
              </w:rPr>
              <w:t>SYSTEM</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101820"/>
          </w:tcPr>
          <w:p>
            <w:r>
              <w:rPr>
                <w:rFonts w:ascii="Liberation Sans" w:hAnsi="Liberation Sans"/>
                <w:b/>
                <w:color w:val="FFFFFF"/>
                <w:sz w:val="16"/>
              </w:rPr>
              <w:t>BEST LEARNING COMPANION</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101820"/>
          </w:tcPr>
          <w:p>
            <w:r>
              <w:rPr>
                <w:rFonts w:ascii="Liberation Sans" w:hAnsi="Liberation Sans"/>
                <w:b/>
                <w:color w:val="FFFFFF"/>
                <w:sz w:val="16"/>
              </w:rPr>
              <w:t>HOW TO USE IT</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GRV-R</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Guest Service, Complaints &amp; Recovery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Install GRV-R now. The future workbook is not a prerequisite.</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GRV-P</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Food Cost, Waste &amp; Inventory Control Workbook; Weekly Business Review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Use the finished food-cost workbook where profitability problems involve food cost or waste.</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GRV-I</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Restaurant SOP &amp; Station Operations Builder + Gravity Restaurant SOP Library</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Use when standards, SOPs, document control, and version discipline are central.</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GRV-RC</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Emergency &amp; Crisis Readiness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Install the system now using current restaurant and authority requirements.</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GRV-G</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Sales Building &amp; Restaurant Growth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Use GRV-G now; the future workbook will deepen sales-building practice.</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GRV-M</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Quiet Gravity + The Owner's Chair; Manager Certification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Use completed leadership books for judgment, authority, fairness, and role clarity.</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GRV-IV</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Employee Training &amp; SOP Tracker + Restaurant SOP &amp; Station Operations Builder</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Use these to strengthen adoption, training, SOP clarity, and follow-through.</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GRV-SF</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Labor Control &amp; Scheduling Planner; Weekly Business Review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Use the finished labor workbook when forecasting affects staffing and productivity.</w:t>
            </w:r>
          </w:p>
        </w:tc>
      </w:tr>
    </w:tbl>
    <w:p>
      <w:r>
        <w:br w:type="page"/>
      </w:r>
    </w:p>
    <w:p>
      <w:r>
        <w:rPr>
          <w:rFonts w:ascii="Liberation Sans" w:hAnsi="Liberation Sans"/>
          <w:b/>
          <w:color w:val="C89B4A"/>
          <w:sz w:val="18"/>
        </w:rPr>
        <w:t>BOOKS + LEARNING COMPANIONS — CONTINUED</w:t>
      </w:r>
    </w:p>
    <w:p>
      <w:r>
        <w:rPr>
          <w:rFonts w:ascii="Liberation Sans" w:hAnsi="Liberation Sans"/>
          <w:b/>
          <w:color w:val="101820"/>
          <w:sz w:val="44"/>
        </w:rPr>
        <w:t>Use the right learning resource without creating a reading requirement.</w:t>
      </w:r>
    </w:p>
    <w:p>
      <w:r>
        <w:rPr>
          <w:rFonts w:ascii="Liberation Sans" w:hAnsi="Liberation Sans"/>
          <w:b w:val="0"/>
          <w:color w:val="2A2F33"/>
          <w:sz w:val="20"/>
        </w:rPr>
        <w:t>A restaurant does not need to finish a shelf of books before solving a problem. Select the smallest completed learning companion that helps the owner, manager, trainer, or employee understand the work being installed.</w:t>
      </w: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101820"/>
          </w:tcPr>
          <w:p>
            <w:r>
              <w:rPr>
                <w:rFonts w:ascii="Liberation Sans" w:hAnsi="Liberation Sans"/>
                <w:b/>
                <w:color w:val="FFFFFF"/>
                <w:sz w:val="16"/>
              </w:rPr>
              <w:t>SYSTEM</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101820"/>
          </w:tcPr>
          <w:p>
            <w:r>
              <w:rPr>
                <w:rFonts w:ascii="Liberation Sans" w:hAnsi="Liberation Sans"/>
                <w:b/>
                <w:color w:val="FFFFFF"/>
                <w:sz w:val="16"/>
              </w:rPr>
              <w:t>BEST LEARNING COMPANION</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101820"/>
          </w:tcPr>
          <w:p>
            <w:r>
              <w:rPr>
                <w:rFonts w:ascii="Liberation Sans" w:hAnsi="Liberation Sans"/>
                <w:b/>
                <w:color w:val="FFFFFF"/>
                <w:sz w:val="16"/>
              </w:rPr>
              <w:t>HOW TO USE IT</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GRV-F</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Food Cost, Waste &amp; Inventory Control Workbook</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Primary finished learning companion.</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GRV-C</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Labor Control &amp; Scheduling Planner</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Primary finished learning companion.</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GRV-FS</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Restaurant SOP &amp; Station Operations Builder + Gravity Restaurant SOP Library</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Use for procedures, station standards, sanitation controls, and customizable SOP support.</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GRV-T</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Employee Training &amp; SOP Tracker + Restaurant SOP &amp; Station Operations Builder</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Primary finished learning companions for training and certification.</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GRV-FM</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Cleaning, Maintenance &amp; Health Inspection Readiness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Install GRV-FM now; follow manufacturer and current authority requirements.</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GRV-LP</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Restaurant POS, Toast &amp; Daily Sales Control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shd w:fill="F8F7F3"/>
          </w:tcPr>
          <w:p>
            <w:pPr>
              <w:spacing w:after="0"/>
            </w:pPr>
            <w:r>
              <w:rPr>
                <w:rFonts w:ascii="Liberation Sans" w:hAnsi="Liberation Sans"/>
                <w:b w:val="0"/>
                <w:color w:val="2A2F33"/>
                <w:sz w:val="16"/>
              </w:rPr>
              <w:t>Install GRV-LP now using verified POS, bank, and accounting records.</w:t>
            </w:r>
          </w:p>
        </w:tc>
      </w:tr>
      <w:tr>
        <w:trPr>
          <w:cantSplit/>
        </w:trPr>
        <w:tc>
          <w:tcPr>
            <w:tcW w:type="dxa" w:w="144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GRV-HR</w:t>
            </w:r>
          </w:p>
        </w:tc>
        <w:tc>
          <w:tcPr>
            <w:tcW w:type="dxa" w:w="4392"/>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Employee Training &amp; SOP Tracker; Hiring &amp; Retention — In Development</w:t>
            </w:r>
          </w:p>
        </w:tc>
        <w:tc>
          <w:tcPr>
            <w:tcW w:type="dxa" w:w="4320"/>
            <w:tcBorders>
              <w:top w:val="single" w:sz="4" w:color="D9D4CA"/>
              <w:left w:val="single" w:sz="4" w:color="D9D4CA"/>
              <w:bottom w:val="single" w:sz="4" w:color="D9D4CA"/>
              <w:right w:val="single" w:sz="4" w:color="D9D4CA"/>
            </w:tcBorders>
            <w:tcMar>
              <w:top w:w="70" w:type="dxa"/>
              <w:start w:w="85" w:type="dxa"/>
              <w:bottom w:w="70" w:type="dxa"/>
              <w:end w:w="85" w:type="dxa"/>
            </w:tcMar>
            <w:vAlign w:val="top"/>
          </w:tcPr>
          <w:p>
            <w:pPr>
              <w:spacing w:after="0"/>
            </w:pPr>
            <w:r>
              <w:rPr>
                <w:rFonts w:ascii="Liberation Sans" w:hAnsi="Liberation Sans"/>
                <w:b w:val="0"/>
                <w:color w:val="2A2F33"/>
                <w:sz w:val="16"/>
              </w:rPr>
              <w:t>Use the finished training workbook when onboarding or training overlaps.</w:t>
            </w:r>
          </w:p>
        </w:tc>
      </w:tr>
    </w:tbl>
    <w:p>
      <w:r>
        <w:rPr>
          <w:rFonts w:ascii="Liberation Sans" w:hAnsi="Liberation Sans"/>
          <w:b/>
          <w:color w:val="C89B4A"/>
          <w:sz w:val="22"/>
        </w:rPr>
        <w:t>STATUS RULE</w:t>
      </w:r>
    </w:p>
    <w:p>
      <w:r>
        <w:rPr>
          <w:rFonts w:ascii="Liberation Sans" w:hAnsi="Liberation Sans"/>
          <w:b w:val="0"/>
          <w:color w:val="2A2F33"/>
          <w:sz w:val="20"/>
        </w:rPr>
        <w:t>Use products marked Complete / Available as current learning resources. Anything marked In Development is a future companion, not a requirement. The Start Here Guide remains the master orientation resource for the full Gravity ecosystem.</w:t>
      </w:r>
    </w:p>
    <w:p>
      <w:r>
        <w:rPr>
          <w:rFonts w:ascii="Liberation Sans" w:hAnsi="Liberation Sans"/>
          <w:b/>
          <w:color w:val="C89B4A"/>
          <w:sz w:val="22"/>
        </w:rPr>
        <w:t>THE CONNECTION</w:t>
      </w:r>
    </w:p>
    <w:p>
      <w:r>
        <w:rPr>
          <w:rFonts w:ascii="Liberation Sans" w:hAnsi="Liberation Sans"/>
          <w:b/>
          <w:color w:val="101820"/>
          <w:sz w:val="20"/>
        </w:rPr>
        <w:t>Learn enough to understand the standard → choose 30-Day Accelerated or 60-Day Guided → install the system that owns the problem → use 3–5 tools → review real evidence at the correct checkpoints → improve before expanding.</w:t>
      </w:r>
    </w:p>
    <w:sectPr w:rsidR="00FC693F" w:rsidRPr="0006063C" w:rsidSect="00034616">
      <w:footerReference w:type="default" r:id="rId9"/>
      <w:pgSz w:w="12240" w:h="15840"/>
      <w:pgMar w:top="835" w:right="979" w:bottom="835" w:left="97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b/>
        <w:i w:val="0"/>
        <w:color w:val="C89B4A"/>
        <w:sz w:val="16"/>
      </w:rPr>
      <w:t xml:space="preserve">GRAVITY | Installation Playbook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Liberation Sans" w:hAnsi="Liberation Sans"/>
      <w:color w:val="2A2F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100"/>
      <w:outlineLvl w:val="0"/>
    </w:pPr>
    <w:rPr>
      <w:rFonts w:asciiTheme="majorHAnsi" w:eastAsiaTheme="majorEastAsia" w:hAnsiTheme="majorHAnsi" w:cstheme="majorBidi" w:ascii="Liberation Sans" w:hAnsi="Liberation Sans"/>
      <w:b/>
      <w:bCs/>
      <w:color w:val="101820"/>
      <w:sz w:val="44"/>
      <w:szCs w:val="28"/>
    </w:rPr>
  </w:style>
  <w:style w:type="paragraph" w:styleId="Heading2">
    <w:name w:val="heading 2"/>
    <w:basedOn w:val="Normal"/>
    <w:next w:val="Normal"/>
    <w:link w:val="Heading2Char"/>
    <w:uiPriority w:val="9"/>
    <w:unhideWhenUsed/>
    <w:qFormat/>
    <w:rsid w:val="00FC693F"/>
    <w:pPr>
      <w:keepNext/>
      <w:keepLines/>
      <w:spacing w:before="160" w:after="100"/>
      <w:outlineLvl w:val="1"/>
    </w:pPr>
    <w:rPr>
      <w:rFonts w:asciiTheme="majorHAnsi" w:eastAsiaTheme="majorEastAsia" w:hAnsiTheme="majorHAnsi" w:cstheme="majorBidi" w:ascii="Liberation Sans" w:hAnsi="Liberation Sans"/>
      <w:b/>
      <w:bCs/>
      <w:color w:val="C89B4A"/>
      <w:sz w:val="28"/>
      <w:szCs w:val="26"/>
    </w:rPr>
  </w:style>
  <w:style w:type="paragraph" w:styleId="Heading3">
    <w:name w:val="heading 3"/>
    <w:basedOn w:val="Normal"/>
    <w:next w:val="Normal"/>
    <w:link w:val="Heading3Char"/>
    <w:uiPriority w:val="9"/>
    <w:unhideWhenUsed/>
    <w:qFormat/>
    <w:rsid w:val="00FC693F"/>
    <w:pPr>
      <w:keepNext/>
      <w:keepLines/>
      <w:spacing w:before="160" w:after="100"/>
      <w:outlineLvl w:val="2"/>
    </w:pPr>
    <w:rPr>
      <w:rFonts w:asciiTheme="majorHAnsi" w:eastAsiaTheme="majorEastAsia" w:hAnsiTheme="majorHAnsi" w:cstheme="majorBidi" w:ascii="Liberation Sans" w:hAnsi="Liberation Sans"/>
      <w:b/>
      <w:bCs/>
      <w:color w:val="101820"/>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160"/>
      <w:contextualSpacing/>
    </w:pPr>
    <w:rPr>
      <w:rFonts w:asciiTheme="majorHAnsi" w:eastAsiaTheme="majorEastAsia" w:hAnsiTheme="majorHAnsi" w:cstheme="majorBidi" w:ascii="Liberation Sans" w:hAnsi="Liberation Sans"/>
      <w:b/>
      <w:color w:val="101820"/>
      <w:spacing w:val="5"/>
      <w:kern w:val="28"/>
      <w:sz w:val="6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