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GravityLabel"/>
        <w:pBdr>
          <w:bottom w:val="single" w:sz="12" w:space="1" w:color="B38B2E"/>
        </w:pBdr>
      </w:pPr>
      <w:r>
        <w:t>THE GRAVITY RESTAURANT LEADERSHIP SYSTEM</w:t>
      </w:r>
    </w:p>
    <w:p/>
    <w:p/>
    <w:p>
      <w:pPr>
        <w:spacing w:after="200"/>
      </w:pPr>
      <w:r>
        <w:rPr>
          <w:rFonts w:ascii="Aptos Display" w:hAnsi="Aptos Display"/>
          <w:b/>
          <w:color w:val="0B2545"/>
          <w:sz w:val="60"/>
        </w:rPr>
        <w:t>The Gravity Food Cost, Inventory &amp; Purchasing System</w:t>
      </w:r>
    </w:p>
    <w:p>
      <w:pPr>
        <w:spacing w:after="480"/>
      </w:pPr>
      <w:r>
        <w:rPr>
          <w:color w:val="5C6570"/>
          <w:sz w:val="28"/>
        </w:rPr>
        <w:t>A controlled path from purchase and count evidence to food-cost correction.</w:t>
      </w:r>
    </w:p>
    <w:tbl>
      <w:tblPr>
        <w:tblW w:type="auto" w:w="0"/>
        <w:jc w:val="left"/>
        <w:tblLayout w:type="fixed"/>
        <w:tblLook w:firstColumn="1" w:firstRow="1" w:lastColumn="0" w:lastRow="0" w:noHBand="0" w:noVBand="1" w:val="04A0"/>
      </w:tblPr>
      <w:tblGrid>
        <w:gridCol w:w="4939"/>
        <w:gridCol w:w="4939"/>
      </w:tblGrid>
      <w:tr>
        <w:tc>
          <w:tcPr>
            <w:tcW w:type="dxa" w:w="2304"/>
            <w:shd w:fill="0B2545"/>
            <w:tcMar>
              <w:top w:w="80" w:type="dxa"/>
              <w:start w:w="100" w:type="dxa"/>
              <w:bottom w:w="80" w:type="dxa"/>
              <w:end w:w="100" w:type="dxa"/>
            </w:tcMar>
          </w:tcPr>
          <w:p>
            <w:r>
              <w:rPr>
                <w:b/>
                <w:color w:val="FFFFFF"/>
                <w:sz w:val="17"/>
              </w:rPr>
              <w:t>SYSTEM FAMILY</w:t>
            </w:r>
          </w:p>
        </w:tc>
        <w:tc>
          <w:tcPr>
            <w:tcW w:type="dxa" w:w="8352"/>
            <w:shd w:fill="F7F1E3"/>
            <w:tcMar>
              <w:top w:w="80" w:type="dxa"/>
              <w:start w:w="100" w:type="dxa"/>
              <w:bottom w:w="80" w:type="dxa"/>
              <w:end w:w="100" w:type="dxa"/>
            </w:tcMar>
          </w:tcPr>
          <w:p>
            <w:r>
              <w:rPr>
                <w:color w:val="172231"/>
                <w:sz w:val="18"/>
              </w:rPr>
              <w:t>GRV-F01-GRV-F30</w:t>
            </w:r>
          </w:p>
        </w:tc>
      </w:tr>
      <w:tr>
        <w:tc>
          <w:tcPr>
            <w:tcW w:type="dxa" w:w="2304"/>
            <w:shd w:fill="0B2545"/>
            <w:tcMar>
              <w:top w:w="80" w:type="dxa"/>
              <w:start w:w="100" w:type="dxa"/>
              <w:bottom w:w="80" w:type="dxa"/>
              <w:end w:w="100" w:type="dxa"/>
            </w:tcMar>
          </w:tcPr>
          <w:p>
            <w:r>
              <w:rPr>
                <w:b/>
                <w:color w:val="FFFFFF"/>
                <w:sz w:val="17"/>
              </w:rPr>
              <w:t>DOCUMENT</w:t>
            </w:r>
          </w:p>
        </w:tc>
        <w:tc>
          <w:tcPr>
            <w:tcW w:type="dxa" w:w="8352"/>
            <w:shd w:fill="F7F1E3"/>
            <w:tcMar>
              <w:top w:w="80" w:type="dxa"/>
              <w:start w:w="100" w:type="dxa"/>
              <w:bottom w:w="80" w:type="dxa"/>
              <w:end w:w="100" w:type="dxa"/>
            </w:tcMar>
          </w:tcPr>
          <w:p>
            <w:r>
              <w:rPr>
                <w:color w:val="172231"/>
                <w:sz w:val="18"/>
              </w:rPr>
              <w:t>Operating Manual</w:t>
            </w:r>
          </w:p>
        </w:tc>
      </w:tr>
      <w:tr>
        <w:tc>
          <w:tcPr>
            <w:tcW w:type="dxa" w:w="2304"/>
            <w:shd w:fill="0B2545"/>
            <w:tcMar>
              <w:top w:w="80" w:type="dxa"/>
              <w:start w:w="100" w:type="dxa"/>
              <w:bottom w:w="80" w:type="dxa"/>
              <w:end w:w="100" w:type="dxa"/>
            </w:tcMar>
          </w:tcPr>
          <w:p>
            <w:r>
              <w:rPr>
                <w:b/>
                <w:color w:val="FFFFFF"/>
                <w:sz w:val="17"/>
              </w:rPr>
              <w:t>EDITION</w:t>
            </w:r>
          </w:p>
        </w:tc>
        <w:tc>
          <w:tcPr>
            <w:tcW w:type="dxa" w:w="8352"/>
            <w:shd w:fill="F7F1E3"/>
            <w:tcMar>
              <w:top w:w="80" w:type="dxa"/>
              <w:start w:w="100" w:type="dxa"/>
              <w:bottom w:w="80" w:type="dxa"/>
              <w:end w:w="100" w:type="dxa"/>
            </w:tcMar>
          </w:tcPr>
          <w:p>
            <w:r>
              <w:rPr>
                <w:color w:val="172231"/>
                <w:sz w:val="18"/>
              </w:rPr>
              <w:t>Founding Year Release 1.1 | August 2026</w:t>
            </w:r>
          </w:p>
        </w:tc>
      </w:tr>
    </w:tbl>
    <w:p/>
    <w:p>
      <w:r>
        <w:rPr>
          <w:b/>
          <w:color w:val="B38B2E"/>
          <w:sz w:val="24"/>
        </w:rPr>
        <w:t>TRUTH  -&gt;  COST  -&gt;  SYSTEM</w:t>
      </w:r>
    </w:p>
    <w:p>
      <w:r>
        <w:rPr>
          <w:sz w:val="20"/>
        </w:rPr>
        <w:t>Published by Thomas Monroe Books</w:t>
        <w:br/>
        <w:t>Author: Thomas Butler</w:t>
      </w:r>
    </w:p>
    <w:p>
      <w:r>
        <w:br w:type="page"/>
      </w:r>
    </w:p>
    <w:p>
      <w:pPr>
        <w:pStyle w:val="Heading1"/>
        <w:keepNext/>
        <w:spacing w:before="200"/>
      </w:pPr>
      <w:r>
        <w:t>1. Purpose and Operating Promise</w:t>
      </w:r>
    </w:p>
    <w:p>
      <w:pPr>
        <w:spacing w:after="160"/>
      </w:pPr>
      <w:r>
        <w:t>Creates one controlled path for buying, receiving, counting, yielding, portioning, producing, wasting, reviewing, and correcting the food-cost truth before it becomes an unexplained profit problem.</w:t>
      </w:r>
    </w:p>
    <w:tbl>
      <w:tblPr>
        <w:tblW w:type="auto" w:w="0"/>
        <w:jc w:val="center"/>
        <w:tblLook w:firstColumn="1" w:firstRow="1" w:lastColumn="0" w:lastRow="0" w:noHBand="0" w:noVBand="1" w:val="04A0"/>
      </w:tblPr>
      <w:tblGrid>
        <w:gridCol w:w="4939"/>
        <w:gridCol w:w="4939"/>
      </w:tblGrid>
      <w:tr>
        <w:tc>
          <w:tcPr>
            <w:tcW w:type="dxa" w:w="4939"/>
            <w:shd w:fill="0B2545"/>
            <w:tcMar>
              <w:top w:w="80" w:type="dxa"/>
              <w:start w:w="100" w:type="dxa"/>
              <w:bottom w:w="80" w:type="dxa"/>
              <w:end w:w="100" w:type="dxa"/>
            </w:tcMar>
          </w:tcPr>
          <w:p>
            <w:r>
              <w:rPr>
                <w:b/>
                <w:color w:val="FFFFFF"/>
              </w:rPr>
              <w:t>Truth</w:t>
            </w:r>
          </w:p>
        </w:tc>
        <w:tc>
          <w:tcPr>
            <w:tcW w:type="dxa" w:w="4939"/>
            <w:shd w:fill="EAF0F6"/>
            <w:tcMar>
              <w:top w:w="80" w:type="dxa"/>
              <w:start w:w="100" w:type="dxa"/>
              <w:bottom w:w="80" w:type="dxa"/>
              <w:end w:w="100" w:type="dxa"/>
            </w:tcMar>
          </w:tcPr>
          <w:p>
            <w:r>
              <w:t>Use controlled evidence to establish what is actually happening.</w:t>
            </w:r>
          </w:p>
        </w:tc>
      </w:tr>
      <w:tr>
        <w:tc>
          <w:tcPr>
            <w:tcW w:type="dxa" w:w="4939"/>
            <w:shd w:fill="0B2545"/>
            <w:tcMar>
              <w:top w:w="80" w:type="dxa"/>
              <w:start w:w="100" w:type="dxa"/>
              <w:bottom w:w="80" w:type="dxa"/>
              <w:end w:w="100" w:type="dxa"/>
            </w:tcMar>
          </w:tcPr>
          <w:p>
            <w:r>
              <w:rPr>
                <w:b/>
                <w:color w:val="FFFFFF"/>
              </w:rPr>
              <w:t>Cost</w:t>
            </w:r>
          </w:p>
        </w:tc>
        <w:tc>
          <w:tcPr>
            <w:tcW w:type="dxa" w:w="4939"/>
            <w:shd w:fill="F7F1E3"/>
            <w:tcMar>
              <w:top w:w="80" w:type="dxa"/>
              <w:start w:w="100" w:type="dxa"/>
              <w:bottom w:w="80" w:type="dxa"/>
              <w:end w:w="100" w:type="dxa"/>
            </w:tcMar>
          </w:tcPr>
          <w:p>
            <w:r>
              <w:t>Name the operational, financial, safety, guest, or people consequence of leaving the gap uncorrected.</w:t>
            </w:r>
          </w:p>
        </w:tc>
      </w:tr>
      <w:tr>
        <w:tc>
          <w:tcPr>
            <w:tcW w:type="dxa" w:w="4939"/>
            <w:shd w:fill="0B2545"/>
            <w:tcMar>
              <w:top w:w="80" w:type="dxa"/>
              <w:start w:w="100" w:type="dxa"/>
              <w:bottom w:w="80" w:type="dxa"/>
              <w:end w:w="100" w:type="dxa"/>
            </w:tcMar>
          </w:tcPr>
          <w:p>
            <w:r>
              <w:rPr>
                <w:b/>
                <w:color w:val="FFFFFF"/>
              </w:rPr>
              <w:t>System</w:t>
            </w:r>
          </w:p>
        </w:tc>
        <w:tc>
          <w:tcPr>
            <w:tcW w:type="dxa" w:w="4939"/>
            <w:shd w:fill="EAF0F6"/>
            <w:tcMar>
              <w:top w:w="80" w:type="dxa"/>
              <w:start w:w="100" w:type="dxa"/>
              <w:bottom w:w="80" w:type="dxa"/>
              <w:end w:w="100" w:type="dxa"/>
            </w:tcMar>
          </w:tcPr>
          <w:p>
            <w:r>
              <w:t>Assign ownership, frequency, evidence, decision rules, corrective action, and verification.</w:t>
            </w:r>
          </w:p>
        </w:tc>
      </w:tr>
      <w:tr>
        <w:tc>
          <w:tcPr>
            <w:tcW w:type="dxa" w:w="4939"/>
            <w:shd w:fill="0B2545"/>
            <w:tcMar>
              <w:top w:w="80" w:type="dxa"/>
              <w:start w:w="100" w:type="dxa"/>
              <w:bottom w:w="80" w:type="dxa"/>
              <w:end w:w="100" w:type="dxa"/>
            </w:tcMar>
          </w:tcPr>
          <w:p>
            <w:r>
              <w:rPr>
                <w:b/>
                <w:color w:val="FFFFFF"/>
              </w:rPr>
              <w:t>Renewal</w:t>
            </w:r>
          </w:p>
        </w:tc>
        <w:tc>
          <w:tcPr>
            <w:tcW w:type="dxa" w:w="4939"/>
            <w:shd w:fill="F7F1E3"/>
            <w:tcMar>
              <w:top w:w="80" w:type="dxa"/>
              <w:start w:w="100" w:type="dxa"/>
              <w:bottom w:w="80" w:type="dxa"/>
              <w:end w:w="100" w:type="dxa"/>
            </w:tcMar>
          </w:tcPr>
          <w:p>
            <w:r>
              <w:t>Retest the result, update the controlled standard when needed, and set the next review date.</w:t>
            </w:r>
          </w:p>
        </w:tc>
      </w:tr>
    </w:tbl>
    <w:p>
      <w:pPr>
        <w:pStyle w:val="Heading1"/>
        <w:keepNext/>
        <w:spacing w:before="200"/>
      </w:pPr>
      <w:r>
        <w:t>2. The Gravity Control Standard</w:t>
      </w:r>
    </w:p>
    <w:p>
      <w:pPr>
        <w:pStyle w:val="ListBullet"/>
      </w:pPr>
      <w:r>
        <w:t>Every active tool has one official ID, one named owner, one stated frequency, and one current version.</w:t>
      </w:r>
    </w:p>
    <w:p>
      <w:pPr>
        <w:pStyle w:val="ListBullet"/>
      </w:pPr>
      <w:r>
        <w:t>Every management conclusion points back to a defined source, period, and limitation.</w:t>
      </w:r>
    </w:p>
    <w:p>
      <w:pPr>
        <w:pStyle w:val="ListBullet"/>
      </w:pPr>
      <w:r>
        <w:t>Forms and workbooks organize evidence; they do not become the legal, accounting, payroll, health-department, or other source record unless the applicable authority says they do.</w:t>
      </w:r>
    </w:p>
    <w:p>
      <w:pPr>
        <w:pStyle w:val="ListBullet"/>
      </w:pPr>
      <w:r>
        <w:t>A failed check produces a decision: correct, escalate, accept with documented authority, or stop.</w:t>
      </w:r>
    </w:p>
    <w:p>
      <w:pPr>
        <w:pStyle w:val="ListBullet"/>
      </w:pPr>
      <w:r>
        <w:t>No metric may be improved by quietly weakening safety, legality, quality, hospitality, or approved operating standards.</w:t>
      </w:r>
    </w:p>
    <w:p>
      <w:pPr>
        <w:pStyle w:val="ListBullet"/>
      </w:pPr>
      <w:r>
        <w:t>Local copies must not drift from the controlled master without documented approval and version change.</w:t>
      </w:r>
    </w:p>
    <w:p>
      <w:pPr>
        <w:pStyle w:val="Heading1"/>
        <w:keepNext/>
        <w:spacing w:before="200"/>
      </w:pPr>
      <w:r>
        <w:t>3. Architecture and Boundaries</w:t>
      </w:r>
    </w:p>
    <w:p>
      <w:r>
        <w:t>This system owns a specific operating subject. It references neighboring Gravity systems without rebuilding their records.</w:t>
      </w:r>
    </w:p>
    <w:tbl>
      <w:tblPr>
        <w:tblStyle w:val="TableGrid"/>
        <w:tblW w:type="auto" w:w="0"/>
        <w:tblLook w:firstColumn="1" w:firstRow="1" w:lastColumn="0" w:lastRow="0" w:noHBand="0" w:noVBand="1" w:val="04A0"/>
      </w:tblPr>
      <w:tblGrid>
        <w:gridCol w:w="4939"/>
        <w:gridCol w:w="4939"/>
      </w:tblGrid>
      <w:tr>
        <w:trPr>
          <w:tblHeader w:val="true"/>
        </w:trPr>
        <w:tc>
          <w:tcPr>
            <w:tcW w:type="dxa" w:w="4939"/>
            <w:shd w:fill="0B2545"/>
          </w:tcPr>
          <w:p>
            <w:r>
              <w:rPr>
                <w:b/>
                <w:color w:val="FFFFFF"/>
              </w:rPr>
              <w:t>Connected system / authority</w:t>
            </w:r>
          </w:p>
        </w:tc>
        <w:tc>
          <w:tcPr>
            <w:tcW w:type="dxa" w:w="4939"/>
            <w:shd w:fill="0B2545"/>
          </w:tcPr>
          <w:p>
            <w:r>
              <w:rPr>
                <w:b/>
                <w:color w:val="FFFFFF"/>
              </w:rPr>
              <w:t>Boundary</w:t>
            </w:r>
          </w:p>
        </w:tc>
      </w:tr>
      <w:tr>
        <w:tc>
          <w:tcPr>
            <w:tcW w:type="dxa" w:w="4939"/>
            <w:tcMar>
              <w:top w:w="80" w:type="dxa"/>
              <w:start w:w="100" w:type="dxa"/>
              <w:bottom w:w="80" w:type="dxa"/>
              <w:end w:w="100" w:type="dxa"/>
            </w:tcMar>
          </w:tcPr>
          <w:p>
            <w:r>
              <w:t>GRV-P Performance &amp; Profitability</w:t>
            </w:r>
          </w:p>
        </w:tc>
        <w:tc>
          <w:tcPr>
            <w:tcW w:type="dxa" w:w="4939"/>
            <w:tcMar>
              <w:top w:w="80" w:type="dxa"/>
              <w:start w:w="100" w:type="dxa"/>
              <w:bottom w:w="80" w:type="dxa"/>
              <w:end w:w="100" w:type="dxa"/>
            </w:tcMar>
          </w:tcPr>
          <w:p>
            <w:r>
              <w:t>Uses verified food-cost and recipe inputs for profit decisions; it does not own ordering, counts, receiving, waste, or recipe records.</w:t>
            </w:r>
          </w:p>
        </w:tc>
      </w:tr>
      <w:tr>
        <w:tc>
          <w:tcPr>
            <w:tcW w:type="dxa" w:w="4939"/>
            <w:tcMar>
              <w:top w:w="80" w:type="dxa"/>
              <w:start w:w="100" w:type="dxa"/>
              <w:bottom w:w="80" w:type="dxa"/>
              <w:end w:w="100" w:type="dxa"/>
            </w:tcMar>
          </w:tcPr>
          <w:p>
            <w:r>
              <w:t>GRV-FS Food Safety &amp; Sanitation</w:t>
            </w:r>
          </w:p>
        </w:tc>
        <w:tc>
          <w:tcPr>
            <w:tcW w:type="dxa" w:w="4939"/>
            <w:tcMar>
              <w:top w:w="80" w:type="dxa"/>
              <w:start w:w="100" w:type="dxa"/>
              <w:bottom w:w="80" w:type="dxa"/>
              <w:end w:w="100" w:type="dxa"/>
            </w:tcMar>
          </w:tcPr>
          <w:p>
            <w:r>
              <w:t>Owns safety authority, employee health, time/temperature, contamination, sanitation, and inspection evidence. GRV-F owns cost and product-control evidence.</w:t>
            </w:r>
          </w:p>
        </w:tc>
      </w:tr>
      <w:tr>
        <w:tc>
          <w:tcPr>
            <w:tcW w:type="dxa" w:w="4939"/>
            <w:tcMar>
              <w:top w:w="80" w:type="dxa"/>
              <w:start w:w="100" w:type="dxa"/>
              <w:bottom w:w="80" w:type="dxa"/>
              <w:end w:w="100" w:type="dxa"/>
            </w:tcMar>
          </w:tcPr>
          <w:p>
            <w:r>
              <w:t>GRV-SF Sales Intelligence &amp; Forecasting</w:t>
            </w:r>
          </w:p>
        </w:tc>
        <w:tc>
          <w:tcPr>
            <w:tcW w:type="dxa" w:w="4939"/>
            <w:tcMar>
              <w:top w:w="80" w:type="dxa"/>
              <w:start w:w="100" w:type="dxa"/>
              <w:bottom w:w="80" w:type="dxa"/>
              <w:end w:w="100" w:type="dxa"/>
            </w:tcMar>
          </w:tcPr>
          <w:p>
            <w:r>
              <w:t>Provides demand forecasts that may inform ordering and prep assumptions. GRV-F owns the approved order, par, count, waste, and production decisions.</w:t>
            </w:r>
          </w:p>
        </w:tc>
      </w:tr>
      <w:tr>
        <w:tc>
          <w:tcPr>
            <w:tcW w:type="dxa" w:w="4939"/>
            <w:tcMar>
              <w:top w:w="80" w:type="dxa"/>
              <w:start w:w="100" w:type="dxa"/>
              <w:bottom w:w="80" w:type="dxa"/>
              <w:end w:w="100" w:type="dxa"/>
            </w:tcMar>
          </w:tcPr>
          <w:p>
            <w:r>
              <w:t>SOP Library / GRV-S</w:t>
            </w:r>
          </w:p>
        </w:tc>
        <w:tc>
          <w:tcPr>
            <w:tcW w:type="dxa" w:w="4939"/>
            <w:tcMar>
              <w:top w:w="80" w:type="dxa"/>
              <w:start w:w="100" w:type="dxa"/>
              <w:bottom w:w="80" w:type="dxa"/>
              <w:end w:w="100" w:type="dxa"/>
            </w:tcMar>
          </w:tcPr>
          <w:p>
            <w:r>
              <w:t>Provides task procedures. GRV-F verifies that the required food-cost and product-control records are completed, reviewed, corrected, and retained.</w:t>
            </w:r>
          </w:p>
        </w:tc>
      </w:tr>
      <w:tr>
        <w:tc>
          <w:tcPr>
            <w:tcW w:type="dxa" w:w="4939"/>
            <w:tcMar>
              <w:top w:w="80" w:type="dxa"/>
              <w:start w:w="100" w:type="dxa"/>
              <w:bottom w:w="80" w:type="dxa"/>
              <w:end w:w="100" w:type="dxa"/>
            </w:tcMar>
          </w:tcPr>
          <w:p>
            <w:r>
              <w:t>Accounting / POS / Vendor records</w:t>
            </w:r>
          </w:p>
        </w:tc>
        <w:tc>
          <w:tcPr>
            <w:tcW w:type="dxa" w:w="4939"/>
            <w:tcMar>
              <w:top w:w="80" w:type="dxa"/>
              <w:start w:w="100" w:type="dxa"/>
              <w:bottom w:w="80" w:type="dxa"/>
              <w:end w:w="100" w:type="dxa"/>
            </w:tcMar>
          </w:tcPr>
          <w:p>
            <w:r>
              <w:t>Remain source systems. GRV-F does not replace invoices, POS records, accounting ledgers, or supplier contracts.</w:t>
            </w:r>
          </w:p>
        </w:tc>
      </w:tr>
    </w:tbl>
    <w:p>
      <w:pPr>
        <w:pStyle w:val="Heading1"/>
        <w:keepNext/>
        <w:spacing w:before="200"/>
      </w:pPr>
      <w:r>
        <w:t>4. Roles, Authority and Escalation</w:t>
      </w:r>
    </w:p>
    <w:tbl>
      <w:tblPr>
        <w:tblStyle w:val="TableGrid"/>
        <w:tblW w:type="auto" w:w="0"/>
        <w:tblLook w:firstColumn="1" w:firstRow="1" w:lastColumn="0" w:lastRow="0" w:noHBand="0" w:noVBand="1" w:val="04A0"/>
      </w:tblPr>
      <w:tblGrid>
        <w:gridCol w:w="4939"/>
        <w:gridCol w:w="4939"/>
      </w:tblGrid>
      <w:tr>
        <w:tc>
          <w:tcPr>
            <w:tcW w:type="dxa" w:w="4939"/>
            <w:shd w:fill="0B2545"/>
          </w:tcPr>
          <w:p>
            <w:r>
              <w:rPr>
                <w:b/>
                <w:color w:val="FFFFFF"/>
              </w:rPr>
              <w:t>Role</w:t>
            </w:r>
          </w:p>
        </w:tc>
        <w:tc>
          <w:tcPr>
            <w:tcW w:type="dxa" w:w="4939"/>
            <w:shd w:fill="0B2545"/>
          </w:tcPr>
          <w:p>
            <w:r>
              <w:rPr>
                <w:b/>
                <w:color w:val="FFFFFF"/>
              </w:rPr>
              <w:t>Control responsibility</w:t>
            </w:r>
          </w:p>
        </w:tc>
      </w:tr>
      <w:tr>
        <w:tc>
          <w:tcPr>
            <w:tcW w:type="dxa" w:w="4939"/>
          </w:tcPr>
          <w:p>
            <w:r>
              <w:t>Owner / Executive Sponsor</w:t>
            </w:r>
          </w:p>
        </w:tc>
        <w:tc>
          <w:tcPr>
            <w:tcW w:type="dxa" w:w="4939"/>
          </w:tcPr>
          <w:p>
            <w:r>
              <w:t>Approves the system objective, authority boundaries, high-risk exceptions, resources, and quarterly priorities.</w:t>
            </w:r>
          </w:p>
        </w:tc>
      </w:tr>
      <w:tr>
        <w:tc>
          <w:tcPr>
            <w:tcW w:type="dxa" w:w="4939"/>
          </w:tcPr>
          <w:p>
            <w:r>
              <w:t>System Owner</w:t>
            </w:r>
          </w:p>
        </w:tc>
        <w:tc>
          <w:tcPr>
            <w:tcW w:type="dxa" w:w="4939"/>
          </w:tcPr>
          <w:p>
            <w:r>
              <w:t>Maintains the active system, source map, tool versions, dashboard, review cadence, and open corrective actions.</w:t>
            </w:r>
          </w:p>
        </w:tc>
      </w:tr>
      <w:tr>
        <w:tc>
          <w:tcPr>
            <w:tcW w:type="dxa" w:w="4939"/>
          </w:tcPr>
          <w:p>
            <w:r>
              <w:t>Manager on Duty / Department Owner</w:t>
            </w:r>
          </w:p>
        </w:tc>
        <w:tc>
          <w:tcPr>
            <w:tcW w:type="dxa" w:w="4939"/>
          </w:tcPr>
          <w:p>
            <w:r>
              <w:t>Uses the required records, acts within approved authority, escalates exceptions, and verifies shift-level completion.</w:t>
            </w:r>
          </w:p>
        </w:tc>
      </w:tr>
      <w:tr>
        <w:tc>
          <w:tcPr>
            <w:tcW w:type="dxa" w:w="4939"/>
          </w:tcPr>
          <w:p>
            <w:r>
              <w:t>Record Owner / Trainer / Specialist</w:t>
            </w:r>
          </w:p>
        </w:tc>
        <w:tc>
          <w:tcPr>
            <w:tcW w:type="dxa" w:w="4939"/>
          </w:tcPr>
          <w:p>
            <w:r>
              <w:t>Creates accurate evidence, follows the current standard, corrects known errors, and flags uncertainty.</w:t>
            </w:r>
          </w:p>
        </w:tc>
      </w:tr>
      <w:tr>
        <w:tc>
          <w:tcPr>
            <w:tcW w:type="dxa" w:w="4939"/>
          </w:tcPr>
          <w:p>
            <w:r>
              <w:t>Qualified Reviewer</w:t>
            </w:r>
          </w:p>
        </w:tc>
        <w:tc>
          <w:tcPr>
            <w:tcW w:type="dxa" w:w="4939"/>
          </w:tcPr>
          <w:p>
            <w:r>
              <w:t>Handles matters requiring legal, accounting, payroll, food-safety, HR, insurance, regulatory, or other specialized judgment.</w:t>
            </w:r>
          </w:p>
        </w:tc>
      </w:tr>
    </w:tbl>
    <w:p>
      <w:pPr>
        <w:pStyle w:val="IntenseQuote"/>
      </w:pPr>
      <w:r>
        <w:t>ESCALATION RULE: When authority, source validity, safety, legality, or required evidence is unclear, pause the affected decision when feasible and route the issue to the appropriate qualified owner rather than inventing a local rule.</w:t>
      </w:r>
    </w:p>
    <w:p>
      <w:pPr>
        <w:pStyle w:val="Heading1"/>
        <w:keepNext/>
        <w:spacing w:before="200"/>
      </w:pPr>
      <w:r>
        <w:t>5. Source Control and Evidence Quality</w:t>
      </w:r>
    </w:p>
    <w:p>
      <w:pPr>
        <w:pStyle w:val="ListBullet"/>
      </w:pPr>
      <w:r>
        <w:t>Record the source system or document, report name, period/as-of time, owner, and whether the information is preliminary or final.</w:t>
      </w:r>
    </w:p>
    <w:p>
      <w:pPr>
        <w:pStyle w:val="ListBullet"/>
      </w:pPr>
      <w:r>
        <w:t>Preserve corrections rather than silently overwriting material history. Note what changed, why, by whom, and when.</w:t>
      </w:r>
    </w:p>
    <w:p>
      <w:pPr>
        <w:pStyle w:val="ListBullet"/>
      </w:pPr>
      <w:r>
        <w:t>Use one approved definition for every recurring metric. If a definition changes, mark the effective date and do not compare unlike periods without disclosure.</w:t>
      </w:r>
    </w:p>
    <w:p>
      <w:pPr>
        <w:pStyle w:val="ListBullet"/>
      </w:pPr>
      <w:r>
        <w:t>Retain supporting evidence according to the restaurant’s approved records policy and any applicable legal or regulatory requirements.</w:t>
      </w:r>
    </w:p>
    <w:p>
      <w:pPr>
        <w:pStyle w:val="ListBullet"/>
      </w:pPr>
      <w:r>
        <w:t>Do not collect sensitive personal or health information merely because a form has space for it. Record only what the approved process needs.</w:t>
      </w:r>
    </w:p>
    <w:p>
      <w:pPr>
        <w:pStyle w:val="Heading1"/>
        <w:keepNext/>
        <w:spacing w:before="200"/>
      </w:pPr>
      <w:r>
        <w:t>6. Operating Cycle</w:t>
      </w:r>
    </w:p>
    <w:tbl>
      <w:tblPr>
        <w:tblStyle w:val="TableGrid"/>
        <w:tblW w:type="auto" w:w="0"/>
        <w:tblLook w:firstColumn="1" w:firstRow="1" w:lastColumn="0" w:lastRow="0" w:noHBand="0" w:noVBand="1" w:val="04A0"/>
      </w:tblPr>
      <w:tblGrid>
        <w:gridCol w:w="3293"/>
        <w:gridCol w:w="3293"/>
        <w:gridCol w:w="3293"/>
      </w:tblGrid>
      <w:tr>
        <w:tc>
          <w:tcPr>
            <w:tcW w:type="dxa" w:w="3293"/>
            <w:shd w:fill="0B2545"/>
          </w:tcPr>
          <w:p>
            <w:r>
              <w:rPr>
                <w:b/>
                <w:color w:val="FFFFFF"/>
              </w:rPr>
              <w:t>Step</w:t>
            </w:r>
          </w:p>
        </w:tc>
        <w:tc>
          <w:tcPr>
            <w:tcW w:type="dxa" w:w="3293"/>
            <w:shd w:fill="0B2545"/>
          </w:tcPr>
          <w:p>
            <w:r>
              <w:rPr>
                <w:b/>
                <w:color w:val="FFFFFF"/>
              </w:rPr>
              <w:t>Management question</w:t>
            </w:r>
          </w:p>
        </w:tc>
        <w:tc>
          <w:tcPr>
            <w:tcW w:type="dxa" w:w="3293"/>
            <w:shd w:fill="0B2545"/>
          </w:tcPr>
          <w:p>
            <w:r>
              <w:rPr>
                <w:b/>
                <w:color w:val="FFFFFF"/>
              </w:rPr>
              <w:t>Output</w:t>
            </w:r>
          </w:p>
        </w:tc>
      </w:tr>
      <w:tr>
        <w:tc>
          <w:tcPr>
            <w:tcW w:type="dxa" w:w="3293"/>
          </w:tcPr>
          <w:p>
            <w:r>
              <w:t>1</w:t>
            </w:r>
          </w:p>
        </w:tc>
        <w:tc>
          <w:tcPr>
            <w:tcW w:type="dxa" w:w="3293"/>
          </w:tcPr>
          <w:p>
            <w:r>
              <w:t>What is the approved rule?</w:t>
            </w:r>
          </w:p>
        </w:tc>
        <w:tc>
          <w:tcPr>
            <w:tcW w:type="dxa" w:w="3293"/>
          </w:tcPr>
          <w:p>
            <w:r>
              <w:t>Authority / target</w:t>
            </w:r>
          </w:p>
        </w:tc>
      </w:tr>
      <w:tr>
        <w:tc>
          <w:tcPr>
            <w:tcW w:type="dxa" w:w="3293"/>
          </w:tcPr>
          <w:p>
            <w:r>
              <w:t>2</w:t>
            </w:r>
          </w:p>
        </w:tc>
        <w:tc>
          <w:tcPr>
            <w:tcW w:type="dxa" w:w="3293"/>
          </w:tcPr>
          <w:p>
            <w:r>
              <w:t>What actually happened?</w:t>
            </w:r>
          </w:p>
        </w:tc>
        <w:tc>
          <w:tcPr>
            <w:tcW w:type="dxa" w:w="3293"/>
          </w:tcPr>
          <w:p>
            <w:r>
              <w:t>Source-backed record</w:t>
            </w:r>
          </w:p>
        </w:tc>
      </w:tr>
      <w:tr>
        <w:tc>
          <w:tcPr>
            <w:tcW w:type="dxa" w:w="3293"/>
          </w:tcPr>
          <w:p>
            <w:r>
              <w:t>3</w:t>
            </w:r>
          </w:p>
        </w:tc>
        <w:tc>
          <w:tcPr>
            <w:tcW w:type="dxa" w:w="3293"/>
          </w:tcPr>
          <w:p>
            <w:r>
              <w:t>What is missing or outside control?</w:t>
            </w:r>
          </w:p>
        </w:tc>
        <w:tc>
          <w:tcPr>
            <w:tcW w:type="dxa" w:w="3293"/>
          </w:tcPr>
          <w:p>
            <w:r>
              <w:t>Exception list</w:t>
            </w:r>
          </w:p>
        </w:tc>
      </w:tr>
      <w:tr>
        <w:tc>
          <w:tcPr>
            <w:tcW w:type="dxa" w:w="3293"/>
          </w:tcPr>
          <w:p>
            <w:r>
              <w:t>4</w:t>
            </w:r>
          </w:p>
        </w:tc>
        <w:tc>
          <w:tcPr>
            <w:tcW w:type="dxa" w:w="3293"/>
          </w:tcPr>
          <w:p>
            <w:r>
              <w:t>What must change now?</w:t>
            </w:r>
          </w:p>
        </w:tc>
        <w:tc>
          <w:tcPr>
            <w:tcW w:type="dxa" w:w="3293"/>
          </w:tcPr>
          <w:p>
            <w:r>
              <w:t>Decision</w:t>
            </w:r>
          </w:p>
        </w:tc>
      </w:tr>
      <w:tr>
        <w:tc>
          <w:tcPr>
            <w:tcW w:type="dxa" w:w="3293"/>
          </w:tcPr>
          <w:p>
            <w:r>
              <w:t>5</w:t>
            </w:r>
          </w:p>
        </w:tc>
        <w:tc>
          <w:tcPr>
            <w:tcW w:type="dxa" w:w="3293"/>
          </w:tcPr>
          <w:p>
            <w:r>
              <w:t>Who will do what by when?</w:t>
            </w:r>
          </w:p>
        </w:tc>
        <w:tc>
          <w:tcPr>
            <w:tcW w:type="dxa" w:w="3293"/>
          </w:tcPr>
          <w:p>
            <w:r>
              <w:t>Owned action</w:t>
            </w:r>
          </w:p>
        </w:tc>
      </w:tr>
      <w:tr>
        <w:tc>
          <w:tcPr>
            <w:tcW w:type="dxa" w:w="3293"/>
          </w:tcPr>
          <w:p>
            <w:r>
              <w:t>6</w:t>
            </w:r>
          </w:p>
        </w:tc>
        <w:tc>
          <w:tcPr>
            <w:tcW w:type="dxa" w:w="3293"/>
          </w:tcPr>
          <w:p>
            <w:r>
              <w:t>Did it work and what changes?</w:t>
            </w:r>
          </w:p>
        </w:tc>
        <w:tc>
          <w:tcPr>
            <w:tcW w:type="dxa" w:w="3293"/>
          </w:tcPr>
          <w:p>
            <w:r>
              <w:t>Closed evidence / next review</w:t>
            </w:r>
          </w:p>
        </w:tc>
      </w:tr>
    </w:tbl>
    <w:p>
      <w:pPr>
        <w:pStyle w:val="Heading1"/>
        <w:keepNext/>
        <w:spacing w:before="200"/>
      </w:pPr>
      <w:r>
        <w:t>7. Food Cost Governance &amp; Source Control</w:t>
      </w:r>
    </w:p>
    <w:p>
      <w:pPr>
        <w:pStyle w:val="GravityLabel"/>
      </w:pPr>
      <w:r>
        <w:t>TOOLS: GRV-F01 through GRV-F05</w:t>
      </w:r>
    </w:p>
    <w:p>
      <w:r>
        <w:rPr>
          <w:b/>
          <w:color w:val="0B2545"/>
        </w:rPr>
        <w:t>Management questions</w:t>
      </w:r>
    </w:p>
    <w:p>
      <w:pPr>
        <w:pStyle w:val="ListBullet"/>
      </w:pPr>
      <w:r>
        <w:t>Are food-cost inputs tied to one period and source?</w:t>
      </w:r>
    </w:p>
    <w:p>
      <w:pPr>
        <w:pStyle w:val="ListBullet"/>
      </w:pPr>
      <w:r>
        <w:t>Are count units, storage areas, and calculation definitions controlled?</w:t>
      </w:r>
    </w:p>
    <w:p>
      <w:pPr>
        <w:pStyle w:val="ListBullet"/>
      </w:pPr>
      <w:r>
        <w:t>Does management know which numbers are estimated?</w:t>
      </w:r>
    </w:p>
    <w:p>
      <w:r>
        <w:rPr>
          <w:b/>
          <w:color w:val="B38B2E"/>
        </w:rPr>
        <w:t xml:space="preserve">CONTROL RISK  </w:t>
      </w:r>
      <w:r>
        <w:t>Different formulas create different “truths” for the same week.</w:t>
      </w:r>
    </w:p>
    <w:tbl>
      <w:tblPr>
        <w:tblStyle w:val="TableGrid"/>
        <w:tblW w:type="auto" w:w="0"/>
        <w:tblLook w:firstColumn="1" w:firstRow="1" w:lastColumn="0" w:lastRow="0" w:noHBand="0" w:noVBand="1" w:val="04A0"/>
      </w:tblPr>
      <w:tblGrid>
        <w:gridCol w:w="3293"/>
        <w:gridCol w:w="3293"/>
        <w:gridCol w:w="3293"/>
      </w:tblGrid>
      <w:tr>
        <w:tc>
          <w:tcPr>
            <w:tcW w:type="dxa" w:w="3293"/>
            <w:shd w:fill="0B2545"/>
          </w:tcPr>
          <w:p>
            <w:r>
              <w:rPr>
                <w:b/>
                <w:color w:val="FFFFFF"/>
              </w:rPr>
              <w:t>Tool</w:t>
            </w:r>
          </w:p>
        </w:tc>
        <w:tc>
          <w:tcPr>
            <w:tcW w:type="dxa" w:w="3293"/>
            <w:shd w:fill="0B2545"/>
          </w:tcPr>
          <w:p>
            <w:r>
              <w:rPr>
                <w:b/>
                <w:color w:val="FFFFFF"/>
              </w:rPr>
              <w:t>Owner / frequency</w:t>
            </w:r>
          </w:p>
        </w:tc>
        <w:tc>
          <w:tcPr>
            <w:tcW w:type="dxa" w:w="3293"/>
            <w:shd w:fill="0B2545"/>
          </w:tcPr>
          <w:p>
            <w:r>
              <w:rPr>
                <w:b/>
                <w:color w:val="FFFFFF"/>
              </w:rPr>
              <w:t>Operating use</w:t>
            </w:r>
          </w:p>
        </w:tc>
      </w:tr>
      <w:tr>
        <w:tc>
          <w:tcPr>
            <w:tcW w:type="dxa" w:w="3293"/>
          </w:tcPr>
          <w:p>
            <w:r>
              <w:t>GRV-F01 | Weekly Food Cost Tracking Checklist</w:t>
            </w:r>
          </w:p>
        </w:tc>
        <w:tc>
          <w:tcPr>
            <w:tcW w:type="dxa" w:w="3293"/>
          </w:tcPr>
          <w:p>
            <w:r>
              <w:t>GM / Kitchen Manager</w:t>
              <w:br/>
              <w:t>Weekly</w:t>
            </w:r>
          </w:p>
        </w:tc>
        <w:tc>
          <w:tcPr>
            <w:tcW w:type="dxa" w:w="3293"/>
          </w:tcPr>
          <w:p>
            <w:r>
              <w:t>Confirms the period, source reports, beginning inventory, purchases, ending inventory, food sales, and unresolved adjustments before management interprets food cost.</w:t>
            </w:r>
          </w:p>
        </w:tc>
      </w:tr>
      <w:tr>
        <w:tc>
          <w:tcPr>
            <w:tcW w:type="dxa" w:w="3293"/>
          </w:tcPr>
          <w:p>
            <w:r>
              <w:t>GRV-F02 | Core Calculation Worksheet</w:t>
            </w:r>
          </w:p>
        </w:tc>
        <w:tc>
          <w:tcPr>
            <w:tcW w:type="dxa" w:w="3293"/>
          </w:tcPr>
          <w:p>
            <w:r>
              <w:t>GM / Kitchen Manager</w:t>
              <w:br/>
              <w:t>Weekly</w:t>
            </w:r>
          </w:p>
        </w:tc>
        <w:tc>
          <w:tcPr>
            <w:tcW w:type="dxa" w:w="3293"/>
          </w:tcPr>
          <w:p>
            <w:r>
              <w:t>Calculates approved food-cost measures from documented source values and records the definition used so different managers do not calculate the same metric differently.</w:t>
            </w:r>
          </w:p>
        </w:tc>
      </w:tr>
      <w:tr>
        <w:tc>
          <w:tcPr>
            <w:tcW w:type="dxa" w:w="3293"/>
          </w:tcPr>
          <w:p>
            <w:r>
              <w:t>GRV-F03 | Inventory Area Setup Checklist</w:t>
            </w:r>
          </w:p>
        </w:tc>
        <w:tc>
          <w:tcPr>
            <w:tcW w:type="dxa" w:w="3293"/>
          </w:tcPr>
          <w:p>
            <w:r>
              <w:t>Kitchen Manager</w:t>
              <w:br/>
              <w:t>At setup and quarterly</w:t>
            </w:r>
          </w:p>
        </w:tc>
        <w:tc>
          <w:tcPr>
            <w:tcW w:type="dxa" w:w="3293"/>
          </w:tcPr>
          <w:p>
            <w:r>
              <w:t>Defines every count area, ownership, count sequence, storage boundary, and exclusion before inventory is used as management evidence.</w:t>
            </w:r>
          </w:p>
        </w:tc>
      </w:tr>
      <w:tr>
        <w:tc>
          <w:tcPr>
            <w:tcW w:type="dxa" w:w="3293"/>
          </w:tcPr>
          <w:p>
            <w:r>
              <w:t>GRV-F04 | Storage Area Map Worksheet</w:t>
            </w:r>
          </w:p>
        </w:tc>
        <w:tc>
          <w:tcPr>
            <w:tcW w:type="dxa" w:w="3293"/>
          </w:tcPr>
          <w:p>
            <w:r>
              <w:t>Kitchen Manager</w:t>
              <w:br/>
              <w:t>At setup and when changed</w:t>
            </w:r>
          </w:p>
        </w:tc>
        <w:tc>
          <w:tcPr>
            <w:tcW w:type="dxa" w:w="3293"/>
          </w:tcPr>
          <w:p>
            <w:r>
              <w:t>Maps where controlled products are stored so count sheets, pars, transfers, receiving, and accountability use the same physical boundaries.</w:t>
            </w:r>
          </w:p>
        </w:tc>
      </w:tr>
      <w:tr>
        <w:tc>
          <w:tcPr>
            <w:tcW w:type="dxa" w:w="3293"/>
          </w:tcPr>
          <w:p>
            <w:r>
              <w:t>GRV-F05 | Unit of Measure Setup Worksheet</w:t>
            </w:r>
          </w:p>
        </w:tc>
        <w:tc>
          <w:tcPr>
            <w:tcW w:type="dxa" w:w="3293"/>
          </w:tcPr>
          <w:p>
            <w:r>
              <w:t>Inventory Manager</w:t>
              <w:br/>
              <w:t>At setup and when products change</w:t>
            </w:r>
          </w:p>
        </w:tc>
        <w:tc>
          <w:tcPr>
            <w:tcW w:type="dxa" w:w="3293"/>
          </w:tcPr>
          <w:p>
            <w:r>
              <w:t>Standardizes purchase, count, recipe, and usage units so conversions are documented instead of guessed.</w:t>
            </w:r>
          </w:p>
        </w:tc>
      </w:tr>
    </w:tbl>
    <w:p>
      <w:pPr>
        <w:pStyle w:val="IntenseQuote"/>
      </w:pPr>
      <w:r>
        <w:t>Area exit test: the current records are complete enough to support a decision, material exceptions have owners, overdue actions are visible, and the next review date is scheduled.</w:t>
      </w:r>
    </w:p>
    <w:p>
      <w:pPr>
        <w:pStyle w:val="Heading1"/>
        <w:keepNext/>
        <w:spacing w:before="200"/>
      </w:pPr>
      <w:r>
        <w:t>8. Inventory Setup &amp; Count Accuracy</w:t>
      </w:r>
    </w:p>
    <w:p>
      <w:pPr>
        <w:pStyle w:val="GravityLabel"/>
      </w:pPr>
      <w:r>
        <w:t>TOOLS: GRV-F06 through GRV-F10</w:t>
      </w:r>
    </w:p>
    <w:p>
      <w:r>
        <w:rPr>
          <w:b/>
          <w:color w:val="0B2545"/>
        </w:rPr>
        <w:t>Management questions</w:t>
      </w:r>
    </w:p>
    <w:p>
      <w:pPr>
        <w:pStyle w:val="ListBullet"/>
      </w:pPr>
      <w:r>
        <w:t>Can a second count team reproduce the inventory result?</w:t>
      </w:r>
    </w:p>
    <w:p>
      <w:pPr>
        <w:pStyle w:val="ListBullet"/>
      </w:pPr>
      <w:r>
        <w:t>Are unit conversions and pack sizes current?</w:t>
      </w:r>
    </w:p>
    <w:p>
      <w:pPr>
        <w:pStyle w:val="ListBullet"/>
      </w:pPr>
      <w:r>
        <w:t>Are unusual movement and negative usage investigated?</w:t>
      </w:r>
    </w:p>
    <w:p>
      <w:r>
        <w:rPr>
          <w:b/>
          <w:color w:val="B38B2E"/>
        </w:rPr>
        <w:t xml:space="preserve">CONTROL RISK  </w:t>
      </w:r>
      <w:r>
        <w:t>Bad counts create fake food-cost problems or hide real ones.</w:t>
      </w:r>
    </w:p>
    <w:tbl>
      <w:tblPr>
        <w:tblStyle w:val="TableGrid"/>
        <w:tblW w:type="auto" w:w="0"/>
        <w:tblLook w:firstColumn="1" w:firstRow="1" w:lastColumn="0" w:lastRow="0" w:noHBand="0" w:noVBand="1" w:val="04A0"/>
      </w:tblPr>
      <w:tblGrid>
        <w:gridCol w:w="3293"/>
        <w:gridCol w:w="3293"/>
        <w:gridCol w:w="3293"/>
      </w:tblGrid>
      <w:tr>
        <w:tc>
          <w:tcPr>
            <w:tcW w:type="dxa" w:w="3293"/>
            <w:shd w:fill="0B2545"/>
          </w:tcPr>
          <w:p>
            <w:r>
              <w:rPr>
                <w:b/>
                <w:color w:val="FFFFFF"/>
              </w:rPr>
              <w:t>Tool</w:t>
            </w:r>
          </w:p>
        </w:tc>
        <w:tc>
          <w:tcPr>
            <w:tcW w:type="dxa" w:w="3293"/>
            <w:shd w:fill="0B2545"/>
          </w:tcPr>
          <w:p>
            <w:r>
              <w:rPr>
                <w:b/>
                <w:color w:val="FFFFFF"/>
              </w:rPr>
              <w:t>Owner / frequency</w:t>
            </w:r>
          </w:p>
        </w:tc>
        <w:tc>
          <w:tcPr>
            <w:tcW w:type="dxa" w:w="3293"/>
            <w:shd w:fill="0B2545"/>
          </w:tcPr>
          <w:p>
            <w:r>
              <w:rPr>
                <w:b/>
                <w:color w:val="FFFFFF"/>
              </w:rPr>
              <w:t>Operating use</w:t>
            </w:r>
          </w:p>
        </w:tc>
      </w:tr>
      <w:tr>
        <w:tc>
          <w:tcPr>
            <w:tcW w:type="dxa" w:w="3293"/>
          </w:tcPr>
          <w:p>
            <w:r>
              <w:t>GRV-F06 | Inventory Count Sheet</w:t>
            </w:r>
          </w:p>
        </w:tc>
        <w:tc>
          <w:tcPr>
            <w:tcW w:type="dxa" w:w="3293"/>
          </w:tcPr>
          <w:p>
            <w:r>
              <w:t>Inventory Team</w:t>
              <w:br/>
              <w:t>Weekly</w:t>
            </w:r>
          </w:p>
        </w:tc>
        <w:tc>
          <w:tcPr>
            <w:tcW w:type="dxa" w:w="3293"/>
          </w:tcPr>
          <w:p>
            <w:r>
              <w:t>Captures item-level quantity and unit-cost evidence for a controlled count period.</w:t>
            </w:r>
          </w:p>
        </w:tc>
      </w:tr>
      <w:tr>
        <w:tc>
          <w:tcPr>
            <w:tcW w:type="dxa" w:w="3293"/>
          </w:tcPr>
          <w:p>
            <w:r>
              <w:t>GRV-F07 | Weekly Inventory Routine Checklist</w:t>
            </w:r>
          </w:p>
        </w:tc>
        <w:tc>
          <w:tcPr>
            <w:tcW w:type="dxa" w:w="3293"/>
          </w:tcPr>
          <w:p>
            <w:r>
              <w:t>Inventory Manager</w:t>
              <w:br/>
              <w:t>Weekly</w:t>
            </w:r>
          </w:p>
        </w:tc>
        <w:tc>
          <w:tcPr>
            <w:tcW w:type="dxa" w:w="3293"/>
          </w:tcPr>
          <w:p>
            <w:r>
              <w:t>Verifies count timing, count team, area sequence, open-item rules, recounts, extensions, review, and filing.</w:t>
            </w:r>
          </w:p>
        </w:tc>
      </w:tr>
      <w:tr>
        <w:tc>
          <w:tcPr>
            <w:tcW w:type="dxa" w:w="3293"/>
          </w:tcPr>
          <w:p>
            <w:r>
              <w:t>GRV-F08 | Inventory Accuracy Review Form</w:t>
            </w:r>
          </w:p>
        </w:tc>
        <w:tc>
          <w:tcPr>
            <w:tcW w:type="dxa" w:w="3293"/>
          </w:tcPr>
          <w:p>
            <w:r>
              <w:t>GM / Inventory Manager</w:t>
              <w:br/>
              <w:t>Weekly</w:t>
            </w:r>
          </w:p>
        </w:tc>
        <w:tc>
          <w:tcPr>
            <w:tcW w:type="dxa" w:w="3293"/>
          </w:tcPr>
          <w:p>
            <w:r>
              <w:t>Tests count quality through recounts, unusual movement, unit-cost changes, missing items, negative usage, and unexplained extensions.</w:t>
            </w:r>
          </w:p>
        </w:tc>
      </w:tr>
      <w:tr>
        <w:tc>
          <w:tcPr>
            <w:tcW w:type="dxa" w:w="3293"/>
          </w:tcPr>
          <w:p>
            <w:r>
              <w:t>GRV-F09 | Ordering Responsibility Checklist</w:t>
            </w:r>
          </w:p>
        </w:tc>
        <w:tc>
          <w:tcPr>
            <w:tcW w:type="dxa" w:w="3293"/>
          </w:tcPr>
          <w:p>
            <w:r>
              <w:t>GM / Kitchen Manager</w:t>
              <w:br/>
              <w:t>At setup and quarterly</w:t>
            </w:r>
          </w:p>
        </w:tc>
        <w:tc>
          <w:tcPr>
            <w:tcW w:type="dxa" w:w="3293"/>
          </w:tcPr>
          <w:p>
            <w:r>
              <w:t>Clarifies who forecasts, builds orders, approves exceptions, submits orders, receives product, resolves credits, and updates pars.</w:t>
            </w:r>
          </w:p>
        </w:tc>
      </w:tr>
      <w:tr>
        <w:tc>
          <w:tcPr>
            <w:tcW w:type="dxa" w:w="3293"/>
          </w:tcPr>
          <w:p>
            <w:r>
              <w:t>GRV-F10 | Sales Forecast &amp; Ordering Planner</w:t>
            </w:r>
          </w:p>
        </w:tc>
        <w:tc>
          <w:tcPr>
            <w:tcW w:type="dxa" w:w="3293"/>
          </w:tcPr>
          <w:p>
            <w:r>
              <w:t>Ordering Manager</w:t>
              <w:br/>
              <w:t>Before each order cycle</w:t>
            </w:r>
          </w:p>
        </w:tc>
        <w:tc>
          <w:tcPr>
            <w:tcW w:type="dxa" w:w="3293"/>
          </w:tcPr>
          <w:p>
            <w:r>
              <w:t>Connects an approved demand assumption to on-hand quantity, expected usage, par, lead time, and order decision.</w:t>
            </w:r>
          </w:p>
        </w:tc>
      </w:tr>
    </w:tbl>
    <w:p>
      <w:pPr>
        <w:pStyle w:val="IntenseQuote"/>
      </w:pPr>
      <w:r>
        <w:t>Area exit test: the current records are complete enough to support a decision, material exceptions have owners, overdue actions are visible, and the next review date is scheduled.</w:t>
      </w:r>
    </w:p>
    <w:p>
      <w:pPr>
        <w:pStyle w:val="Heading1"/>
        <w:keepNext/>
        <w:spacing w:before="200"/>
      </w:pPr>
      <w:r>
        <w:t>9. Purchasing, Ordering &amp; Receiving</w:t>
      </w:r>
    </w:p>
    <w:p>
      <w:pPr>
        <w:pStyle w:val="GravityLabel"/>
      </w:pPr>
      <w:r>
        <w:t>TOOLS: GRV-F11 through GRV-F15</w:t>
      </w:r>
    </w:p>
    <w:p>
      <w:r>
        <w:rPr>
          <w:b/>
          <w:color w:val="0B2545"/>
        </w:rPr>
        <w:t>Management questions</w:t>
      </w:r>
    </w:p>
    <w:p>
      <w:pPr>
        <w:pStyle w:val="ListBullet"/>
      </w:pPr>
      <w:r>
        <w:t>Is the order based on approved demand, on-hand, par, lead time, and storage capacity?</w:t>
      </w:r>
    </w:p>
    <w:p>
      <w:pPr>
        <w:pStyle w:val="ListBullet"/>
      </w:pPr>
      <w:r>
        <w:t>Are price/substitution changes visible before they become normal?</w:t>
      </w:r>
    </w:p>
    <w:p>
      <w:pPr>
        <w:pStyle w:val="ListBullet"/>
      </w:pPr>
      <w:r>
        <w:t>Are credits and receiving exceptions closed?</w:t>
      </w:r>
    </w:p>
    <w:p>
      <w:r>
        <w:rPr>
          <w:b/>
          <w:color w:val="B38B2E"/>
        </w:rPr>
        <w:t xml:space="preserve">CONTROL RISK  </w:t>
      </w:r>
      <w:r>
        <w:t>Ordering by habit converts forecast error and price movement into excess inventory.</w:t>
      </w:r>
    </w:p>
    <w:tbl>
      <w:tblPr>
        <w:tblStyle w:val="TableGrid"/>
        <w:tblW w:type="auto" w:w="0"/>
        <w:tblLook w:firstColumn="1" w:firstRow="1" w:lastColumn="0" w:lastRow="0" w:noHBand="0" w:noVBand="1" w:val="04A0"/>
      </w:tblPr>
      <w:tblGrid>
        <w:gridCol w:w="3293"/>
        <w:gridCol w:w="3293"/>
        <w:gridCol w:w="3293"/>
      </w:tblGrid>
      <w:tr>
        <w:tc>
          <w:tcPr>
            <w:tcW w:type="dxa" w:w="3293"/>
            <w:shd w:fill="0B2545"/>
          </w:tcPr>
          <w:p>
            <w:r>
              <w:rPr>
                <w:b/>
                <w:color w:val="FFFFFF"/>
              </w:rPr>
              <w:t>Tool</w:t>
            </w:r>
          </w:p>
        </w:tc>
        <w:tc>
          <w:tcPr>
            <w:tcW w:type="dxa" w:w="3293"/>
            <w:shd w:fill="0B2545"/>
          </w:tcPr>
          <w:p>
            <w:r>
              <w:rPr>
                <w:b/>
                <w:color w:val="FFFFFF"/>
              </w:rPr>
              <w:t>Owner / frequency</w:t>
            </w:r>
          </w:p>
        </w:tc>
        <w:tc>
          <w:tcPr>
            <w:tcW w:type="dxa" w:w="3293"/>
            <w:shd w:fill="0B2545"/>
          </w:tcPr>
          <w:p>
            <w:r>
              <w:rPr>
                <w:b/>
                <w:color w:val="FFFFFF"/>
              </w:rPr>
              <w:t>Operating use</w:t>
            </w:r>
          </w:p>
        </w:tc>
      </w:tr>
      <w:tr>
        <w:tc>
          <w:tcPr>
            <w:tcW w:type="dxa" w:w="3293"/>
          </w:tcPr>
          <w:p>
            <w:r>
              <w:t>GRV-F11 | Par Level Builder Worksheet</w:t>
            </w:r>
          </w:p>
        </w:tc>
        <w:tc>
          <w:tcPr>
            <w:tcW w:type="dxa" w:w="3293"/>
          </w:tcPr>
          <w:p>
            <w:r>
              <w:t>Kitchen Manager</w:t>
              <w:br/>
              <w:t>At setup and monthly</w:t>
            </w:r>
          </w:p>
        </w:tc>
        <w:tc>
          <w:tcPr>
            <w:tcW w:type="dxa" w:w="3293"/>
          </w:tcPr>
          <w:p>
            <w:r>
              <w:t>Sets and reviews item pars using demand, lead time, delivery rhythm, storage capacity, safety stock, waste risk, and service requirements.</w:t>
            </w:r>
          </w:p>
        </w:tc>
      </w:tr>
      <w:tr>
        <w:tc>
          <w:tcPr>
            <w:tcW w:type="dxa" w:w="3293"/>
          </w:tcPr>
          <w:p>
            <w:r>
              <w:t>GRV-F12 | Order Guide Template</w:t>
            </w:r>
          </w:p>
        </w:tc>
        <w:tc>
          <w:tcPr>
            <w:tcW w:type="dxa" w:w="3293"/>
          </w:tcPr>
          <w:p>
            <w:r>
              <w:t>Ordering Manager</w:t>
              <w:br/>
              <w:t>Each order cycle</w:t>
            </w:r>
          </w:p>
        </w:tc>
        <w:tc>
          <w:tcPr>
            <w:tcW w:type="dxa" w:w="3293"/>
          </w:tcPr>
          <w:p>
            <w:r>
              <w:t>Creates one controlled item list with vendor, pack, unit, current on-hand, par, suggested order, approved order, and exception notes.</w:t>
            </w:r>
          </w:p>
        </w:tc>
      </w:tr>
      <w:tr>
        <w:tc>
          <w:tcPr>
            <w:tcW w:type="dxa" w:w="3293"/>
          </w:tcPr>
          <w:p>
            <w:r>
              <w:t>GRV-F13 | Supplier Order Review Form</w:t>
            </w:r>
          </w:p>
        </w:tc>
        <w:tc>
          <w:tcPr>
            <w:tcW w:type="dxa" w:w="3293"/>
          </w:tcPr>
          <w:p>
            <w:r>
              <w:t>Ordering Manager</w:t>
              <w:br/>
              <w:t>Each order cycle</w:t>
            </w:r>
          </w:p>
        </w:tc>
        <w:tc>
          <w:tcPr>
            <w:tcW w:type="dxa" w:w="3293"/>
          </w:tcPr>
          <w:p>
            <w:r>
              <w:t>Reviews order value, unusual quantities, substitutions, price changes, minimums, unavailable items, and approval before submission.</w:t>
            </w:r>
          </w:p>
        </w:tc>
      </w:tr>
      <w:tr>
        <w:tc>
          <w:tcPr>
            <w:tcW w:type="dxa" w:w="3293"/>
          </w:tcPr>
          <w:p>
            <w:r>
              <w:t>GRV-F14 | Receiving &amp; Invoice Check Form</w:t>
            </w:r>
          </w:p>
        </w:tc>
        <w:tc>
          <w:tcPr>
            <w:tcW w:type="dxa" w:w="3293"/>
          </w:tcPr>
          <w:p>
            <w:r>
              <w:t>Receiver / Manager</w:t>
              <w:br/>
              <w:t>Each delivery</w:t>
            </w:r>
          </w:p>
        </w:tc>
        <w:tc>
          <w:tcPr>
            <w:tcW w:type="dxa" w:w="3293"/>
          </w:tcPr>
          <w:p>
            <w:r>
              <w:t>Matches delivered product to order and invoice, records shortages, substitutions, damage, price differences, credits, and management follow-up.</w:t>
            </w:r>
          </w:p>
        </w:tc>
      </w:tr>
      <w:tr>
        <w:tc>
          <w:tcPr>
            <w:tcW w:type="dxa" w:w="3293"/>
          </w:tcPr>
          <w:p>
            <w:r>
              <w:t>GRV-F15 | Daily Waste Log</w:t>
            </w:r>
          </w:p>
        </w:tc>
        <w:tc>
          <w:tcPr>
            <w:tcW w:type="dxa" w:w="3293"/>
          </w:tcPr>
          <w:p>
            <w:r>
              <w:t>Shift Manager</w:t>
              <w:br/>
              <w:t>Daily</w:t>
            </w:r>
          </w:p>
        </w:tc>
        <w:tc>
          <w:tcPr>
            <w:tcW w:type="dxa" w:w="3293"/>
          </w:tcPr>
          <w:p>
            <w:r>
              <w:t>Records discarded product by item, quantity, value estimate, reason, station, shift, and immediate response.</w:t>
            </w:r>
          </w:p>
        </w:tc>
      </w:tr>
    </w:tbl>
    <w:p>
      <w:pPr>
        <w:pStyle w:val="IntenseQuote"/>
      </w:pPr>
      <w:r>
        <w:t>Area exit test: the current records are complete enough to support a decision, material exceptions have owners, overdue actions are visible, and the next review date is scheduled.</w:t>
      </w:r>
    </w:p>
    <w:p>
      <w:pPr>
        <w:pStyle w:val="Heading1"/>
        <w:keepNext/>
        <w:spacing w:before="200"/>
      </w:pPr>
      <w:r>
        <w:t>10. Waste, Spoilage &amp; Remakes</w:t>
      </w:r>
    </w:p>
    <w:p>
      <w:pPr>
        <w:pStyle w:val="GravityLabel"/>
      </w:pPr>
      <w:r>
        <w:t>TOOLS: GRV-F16 through GRV-F20</w:t>
      </w:r>
    </w:p>
    <w:p>
      <w:r>
        <w:rPr>
          <w:b/>
          <w:color w:val="0B2545"/>
        </w:rPr>
        <w:t>Management questions</w:t>
      </w:r>
    </w:p>
    <w:p>
      <w:pPr>
        <w:pStyle w:val="ListBullet"/>
      </w:pPr>
      <w:r>
        <w:t>Can management separate overproduction, spoilage, trim, error, remake, and service recovery?</w:t>
      </w:r>
    </w:p>
    <w:p>
      <w:pPr>
        <w:pStyle w:val="ListBullet"/>
      </w:pPr>
      <w:r>
        <w:t>Are repeated items and stations visible?</w:t>
      </w:r>
    </w:p>
    <w:p>
      <w:pPr>
        <w:pStyle w:val="ListBullet"/>
      </w:pPr>
      <w:r>
        <w:t>Does every material pattern get an owner and retest?</w:t>
      </w:r>
    </w:p>
    <w:p>
      <w:r>
        <w:rPr>
          <w:b/>
          <w:color w:val="B38B2E"/>
        </w:rPr>
        <w:t xml:space="preserve">CONTROL RISK  </w:t>
      </w:r>
      <w:r>
        <w:t>Waste logs without category and review become paperwork instead of prevention.</w:t>
      </w:r>
    </w:p>
    <w:tbl>
      <w:tblPr>
        <w:tblStyle w:val="TableGrid"/>
        <w:tblW w:type="auto" w:w="0"/>
        <w:tblLook w:firstColumn="1" w:firstRow="1" w:lastColumn="0" w:lastRow="0" w:noHBand="0" w:noVBand="1" w:val="04A0"/>
      </w:tblPr>
      <w:tblGrid>
        <w:gridCol w:w="3293"/>
        <w:gridCol w:w="3293"/>
        <w:gridCol w:w="3293"/>
      </w:tblGrid>
      <w:tr>
        <w:tc>
          <w:tcPr>
            <w:tcW w:type="dxa" w:w="3293"/>
            <w:shd w:fill="0B2545"/>
          </w:tcPr>
          <w:p>
            <w:r>
              <w:rPr>
                <w:b/>
                <w:color w:val="FFFFFF"/>
              </w:rPr>
              <w:t>Tool</w:t>
            </w:r>
          </w:p>
        </w:tc>
        <w:tc>
          <w:tcPr>
            <w:tcW w:type="dxa" w:w="3293"/>
            <w:shd w:fill="0B2545"/>
          </w:tcPr>
          <w:p>
            <w:r>
              <w:rPr>
                <w:b/>
                <w:color w:val="FFFFFF"/>
              </w:rPr>
              <w:t>Owner / frequency</w:t>
            </w:r>
          </w:p>
        </w:tc>
        <w:tc>
          <w:tcPr>
            <w:tcW w:type="dxa" w:w="3293"/>
            <w:shd w:fill="0B2545"/>
          </w:tcPr>
          <w:p>
            <w:r>
              <w:rPr>
                <w:b/>
                <w:color w:val="FFFFFF"/>
              </w:rPr>
              <w:t>Operating use</w:t>
            </w:r>
          </w:p>
        </w:tc>
      </w:tr>
      <w:tr>
        <w:tc>
          <w:tcPr>
            <w:tcW w:type="dxa" w:w="3293"/>
          </w:tcPr>
          <w:p>
            <w:r>
              <w:t>GRV-F16 | Food Waste Category Tracker</w:t>
            </w:r>
          </w:p>
        </w:tc>
        <w:tc>
          <w:tcPr>
            <w:tcW w:type="dxa" w:w="3293"/>
          </w:tcPr>
          <w:p>
            <w:r>
              <w:t>Kitchen Manager</w:t>
              <w:br/>
              <w:t>Weekly</w:t>
            </w:r>
          </w:p>
        </w:tc>
        <w:tc>
          <w:tcPr>
            <w:tcW w:type="dxa" w:w="3293"/>
          </w:tcPr>
          <w:p>
            <w:r>
              <w:t>Groups waste into controllable categories such as overproduction, spoilage, trim, error, remake, expired product, or service recovery so patterns become visible.</w:t>
            </w:r>
          </w:p>
        </w:tc>
      </w:tr>
      <w:tr>
        <w:tc>
          <w:tcPr>
            <w:tcW w:type="dxa" w:w="3293"/>
          </w:tcPr>
          <w:p>
            <w:r>
              <w:t>GRV-F17 | Spoilage &amp; Expired Product Log</w:t>
            </w:r>
          </w:p>
        </w:tc>
        <w:tc>
          <w:tcPr>
            <w:tcW w:type="dxa" w:w="3293"/>
          </w:tcPr>
          <w:p>
            <w:r>
              <w:t>Shift Manager</w:t>
              <w:br/>
              <w:t>As found; weekly review</w:t>
            </w:r>
          </w:p>
        </w:tc>
        <w:tc>
          <w:tcPr>
            <w:tcW w:type="dxa" w:w="3293"/>
          </w:tcPr>
          <w:p>
            <w:r>
              <w:t>Documents product lost to date control, storage failure, quality breakdown, missed rotation, or purchasing error and assigns correction.</w:t>
            </w:r>
          </w:p>
        </w:tc>
      </w:tr>
      <w:tr>
        <w:tc>
          <w:tcPr>
            <w:tcW w:type="dxa" w:w="3293"/>
          </w:tcPr>
          <w:p>
            <w:r>
              <w:t>GRV-F18 | Returned Food &amp; Remake Tracker</w:t>
            </w:r>
          </w:p>
        </w:tc>
        <w:tc>
          <w:tcPr>
            <w:tcW w:type="dxa" w:w="3293"/>
          </w:tcPr>
          <w:p>
            <w:r>
              <w:t>FOH / Kitchen Manager</w:t>
              <w:br/>
              <w:t>Daily</w:t>
            </w:r>
          </w:p>
        </w:tc>
        <w:tc>
          <w:tcPr>
            <w:tcW w:type="dxa" w:w="3293"/>
          </w:tcPr>
          <w:p>
            <w:r>
              <w:t>Separates guest returns and remakes from ordinary waste and identifies whether the cause was quality, accuracy, timing, specification, or service recovery.</w:t>
            </w:r>
          </w:p>
        </w:tc>
      </w:tr>
      <w:tr>
        <w:tc>
          <w:tcPr>
            <w:tcW w:type="dxa" w:w="3293"/>
          </w:tcPr>
          <w:p>
            <w:r>
              <w:t>GRV-F19 | Weekly Waste Pattern Review</w:t>
            </w:r>
          </w:p>
        </w:tc>
        <w:tc>
          <w:tcPr>
            <w:tcW w:type="dxa" w:w="3293"/>
          </w:tcPr>
          <w:p>
            <w:r>
              <w:t>Kitchen Manager</w:t>
              <w:br/>
              <w:t>Weekly</w:t>
            </w:r>
          </w:p>
        </w:tc>
        <w:tc>
          <w:tcPr>
            <w:tcW w:type="dxa" w:w="3293"/>
          </w:tcPr>
          <w:p>
            <w:r>
              <w:t>Summarizes repeated waste by item, reason, station, shift, dollar exposure, and root-cause hypothesis before selecting corrective action.</w:t>
            </w:r>
          </w:p>
        </w:tc>
      </w:tr>
      <w:tr>
        <w:tc>
          <w:tcPr>
            <w:tcW w:type="dxa" w:w="3293"/>
          </w:tcPr>
          <w:p>
            <w:r>
              <w:t>GRV-F20 | Portion Tool Checklist</w:t>
            </w:r>
          </w:p>
        </w:tc>
        <w:tc>
          <w:tcPr>
            <w:tcW w:type="dxa" w:w="3293"/>
          </w:tcPr>
          <w:p>
            <w:r>
              <w:t>Kitchen Manager</w:t>
              <w:br/>
              <w:t>Weekly</w:t>
            </w:r>
          </w:p>
        </w:tc>
        <w:tc>
          <w:tcPr>
            <w:tcW w:type="dxa" w:w="3293"/>
          </w:tcPr>
          <w:p>
            <w:r>
              <w:t>Verifies scales, scoops, ladles, cups, cut guides, dispensers, and other portion tools are available, identified, usable, and matched to current standards.</w:t>
            </w:r>
          </w:p>
        </w:tc>
      </w:tr>
    </w:tbl>
    <w:p>
      <w:pPr>
        <w:pStyle w:val="IntenseQuote"/>
      </w:pPr>
      <w:r>
        <w:t>Area exit test: the current records are complete enough to support a decision, material exceptions have owners, overdue actions are visible, and the next review date is scheduled.</w:t>
      </w:r>
    </w:p>
    <w:p>
      <w:pPr>
        <w:pStyle w:val="Heading1"/>
        <w:keepNext/>
        <w:spacing w:before="200"/>
      </w:pPr>
      <w:r>
        <w:t>11. Recipe, Portion &amp; Production Control</w:t>
      </w:r>
    </w:p>
    <w:p>
      <w:pPr>
        <w:pStyle w:val="GravityLabel"/>
      </w:pPr>
      <w:r>
        <w:t>TOOLS: GRV-F21 through GRV-F25</w:t>
      </w:r>
    </w:p>
    <w:p>
      <w:r>
        <w:rPr>
          <w:b/>
          <w:color w:val="0B2545"/>
        </w:rPr>
        <w:t>Management questions</w:t>
      </w:r>
    </w:p>
    <w:p>
      <w:pPr>
        <w:pStyle w:val="ListBullet"/>
      </w:pPr>
      <w:r>
        <w:t>Do recipes, portions, prep quantities, batch yield, and production evidence agree?</w:t>
      </w:r>
    </w:p>
    <w:p>
      <w:pPr>
        <w:pStyle w:val="ListBullet"/>
      </w:pPr>
      <w:r>
        <w:t>Are tools and standards physically available at the station?</w:t>
      </w:r>
    </w:p>
    <w:p>
      <w:pPr>
        <w:pStyle w:val="ListBullet"/>
      </w:pPr>
      <w:r>
        <w:t>Is overproduction being caught before closing inventory?</w:t>
      </w:r>
    </w:p>
    <w:p>
      <w:r>
        <w:rPr>
          <w:b/>
          <w:color w:val="B38B2E"/>
        </w:rPr>
        <w:t xml:space="preserve">CONTROL RISK  </w:t>
      </w:r>
      <w:r>
        <w:t>Recipe standards that are not verified at production do not control cost.</w:t>
      </w:r>
    </w:p>
    <w:tbl>
      <w:tblPr>
        <w:tblStyle w:val="TableGrid"/>
        <w:tblW w:type="auto" w:w="0"/>
        <w:tblLook w:firstColumn="1" w:firstRow="1" w:lastColumn="0" w:lastRow="0" w:noHBand="0" w:noVBand="1" w:val="04A0"/>
      </w:tblPr>
      <w:tblGrid>
        <w:gridCol w:w="3293"/>
        <w:gridCol w:w="3293"/>
        <w:gridCol w:w="3293"/>
      </w:tblGrid>
      <w:tr>
        <w:tc>
          <w:tcPr>
            <w:tcW w:type="dxa" w:w="3293"/>
            <w:shd w:fill="0B2545"/>
          </w:tcPr>
          <w:p>
            <w:r>
              <w:rPr>
                <w:b/>
                <w:color w:val="FFFFFF"/>
              </w:rPr>
              <w:t>Tool</w:t>
            </w:r>
          </w:p>
        </w:tc>
        <w:tc>
          <w:tcPr>
            <w:tcW w:type="dxa" w:w="3293"/>
            <w:shd w:fill="0B2545"/>
          </w:tcPr>
          <w:p>
            <w:r>
              <w:rPr>
                <w:b/>
                <w:color w:val="FFFFFF"/>
              </w:rPr>
              <w:t>Owner / frequency</w:t>
            </w:r>
          </w:p>
        </w:tc>
        <w:tc>
          <w:tcPr>
            <w:tcW w:type="dxa" w:w="3293"/>
            <w:shd w:fill="0B2545"/>
          </w:tcPr>
          <w:p>
            <w:r>
              <w:rPr>
                <w:b/>
                <w:color w:val="FFFFFF"/>
              </w:rPr>
              <w:t>Operating use</w:t>
            </w:r>
          </w:p>
        </w:tc>
      </w:tr>
      <w:tr>
        <w:tc>
          <w:tcPr>
            <w:tcW w:type="dxa" w:w="3293"/>
          </w:tcPr>
          <w:p>
            <w:r>
              <w:t>GRV-F21 | Recipe Portion Standard Page</w:t>
            </w:r>
          </w:p>
        </w:tc>
        <w:tc>
          <w:tcPr>
            <w:tcW w:type="dxa" w:w="3293"/>
          </w:tcPr>
          <w:p>
            <w:r>
              <w:t>Chef / Kitchen Manager</w:t>
              <w:br/>
              <w:t>For each recipe; at change</w:t>
            </w:r>
          </w:p>
        </w:tc>
        <w:tc>
          <w:tcPr>
            <w:tcW w:type="dxa" w:w="3293"/>
          </w:tcPr>
          <w:p>
            <w:r>
              <w:t>Defines approved yield, portion, ingredient quantity, unit, production notes, and verification method for one recipe or batch.</w:t>
            </w:r>
          </w:p>
        </w:tc>
      </w:tr>
      <w:tr>
        <w:tc>
          <w:tcPr>
            <w:tcW w:type="dxa" w:w="3293"/>
          </w:tcPr>
          <w:p>
            <w:r>
              <w:t>GRV-F22 | Portion Audit Form</w:t>
            </w:r>
          </w:p>
        </w:tc>
        <w:tc>
          <w:tcPr>
            <w:tcW w:type="dxa" w:w="3293"/>
          </w:tcPr>
          <w:p>
            <w:r>
              <w:t>Kitchen Manager</w:t>
              <w:br/>
              <w:t>Weekly and spot checks</w:t>
            </w:r>
          </w:p>
        </w:tc>
        <w:tc>
          <w:tcPr>
            <w:tcW w:type="dxa" w:w="3293"/>
          </w:tcPr>
          <w:p>
            <w:r>
              <w:t>Samples actual portions against the approved standard and records variance, cause, coaching, equipment, and retest evidence.</w:t>
            </w:r>
          </w:p>
        </w:tc>
      </w:tr>
      <w:tr>
        <w:tc>
          <w:tcPr>
            <w:tcW w:type="dxa" w:w="3293"/>
          </w:tcPr>
          <w:p>
            <w:r>
              <w:t>GRV-F23 | Prep List Builder Worksheet</w:t>
            </w:r>
          </w:p>
        </w:tc>
        <w:tc>
          <w:tcPr>
            <w:tcW w:type="dxa" w:w="3293"/>
          </w:tcPr>
          <w:p>
            <w:r>
              <w:t>Prep Lead / Kitchen Manager</w:t>
              <w:br/>
              <w:t>At setup and menu change</w:t>
            </w:r>
          </w:p>
        </w:tc>
        <w:tc>
          <w:tcPr>
            <w:tcW w:type="dxa" w:w="3293"/>
          </w:tcPr>
          <w:p>
            <w:r>
              <w:t>Builds a repeatable prep requirement from forecast, on-hand usable quantity, par, batch yield, carryover, and approved buffer.</w:t>
            </w:r>
          </w:p>
        </w:tc>
      </w:tr>
      <w:tr>
        <w:tc>
          <w:tcPr>
            <w:tcW w:type="dxa" w:w="3293"/>
          </w:tcPr>
          <w:p>
            <w:r>
              <w:t>GRV-F24 | Daily Prep Plan</w:t>
            </w:r>
          </w:p>
        </w:tc>
        <w:tc>
          <w:tcPr>
            <w:tcW w:type="dxa" w:w="3293"/>
          </w:tcPr>
          <w:p>
            <w:r>
              <w:t>Prep Lead / Kitchen Manager</w:t>
              <w:br/>
              <w:t>Daily</w:t>
            </w:r>
          </w:p>
        </w:tc>
        <w:tc>
          <w:tcPr>
            <w:tcW w:type="dxa" w:w="3293"/>
          </w:tcPr>
          <w:p>
            <w:r>
              <w:t>Turns the approved prep requirement into assigned quantities, priorities, completion times, batch owners, and unresolved shortages.</w:t>
            </w:r>
          </w:p>
        </w:tc>
      </w:tr>
      <w:tr>
        <w:tc>
          <w:tcPr>
            <w:tcW w:type="dxa" w:w="3293"/>
          </w:tcPr>
          <w:p>
            <w:r>
              <w:t>GRV-F25 | Production &amp; Usage Tracker</w:t>
            </w:r>
          </w:p>
        </w:tc>
        <w:tc>
          <w:tcPr>
            <w:tcW w:type="dxa" w:w="3293"/>
          </w:tcPr>
          <w:p>
            <w:r>
              <w:t>Kitchen Manager</w:t>
              <w:br/>
              <w:t>Daily</w:t>
            </w:r>
          </w:p>
        </w:tc>
        <w:tc>
          <w:tcPr>
            <w:tcW w:type="dxa" w:w="3293"/>
          </w:tcPr>
          <w:p>
            <w:r>
              <w:t>Compares produced quantity, transfers, carryover, waste, and estimated usage so overproduction and unrecorded movement can be investigated.</w:t>
            </w:r>
          </w:p>
        </w:tc>
      </w:tr>
    </w:tbl>
    <w:p>
      <w:pPr>
        <w:pStyle w:val="IntenseQuote"/>
      </w:pPr>
      <w:r>
        <w:t>Area exit test: the current records are complete enough to support a decision, material exceptions have owners, overdue actions are visible, and the next review date is scheduled.</w:t>
      </w:r>
    </w:p>
    <w:p>
      <w:pPr>
        <w:pStyle w:val="Heading1"/>
        <w:keepNext/>
        <w:spacing w:before="200"/>
      </w:pPr>
      <w:r>
        <w:t>12. Variance, Corrective Action &amp; Renewal</w:t>
      </w:r>
    </w:p>
    <w:p>
      <w:pPr>
        <w:pStyle w:val="GravityLabel"/>
      </w:pPr>
      <w:r>
        <w:t>TOOLS: GRV-F26 through GRV-F30</w:t>
      </w:r>
    </w:p>
    <w:p>
      <w:r>
        <w:rPr>
          <w:b/>
          <w:color w:val="0B2545"/>
        </w:rPr>
        <w:t>Management questions</w:t>
      </w:r>
    </w:p>
    <w:p>
      <w:pPr>
        <w:pStyle w:val="ListBullet"/>
      </w:pPr>
      <w:r>
        <w:t>Can management explain the gap between theoretical and actual?</w:t>
      </w:r>
    </w:p>
    <w:p>
      <w:pPr>
        <w:pStyle w:val="ListBullet"/>
      </w:pPr>
      <w:r>
        <w:t>Are vendor price and yield changes quantified?</w:t>
      </w:r>
    </w:p>
    <w:p>
      <w:pPr>
        <w:pStyle w:val="ListBullet"/>
      </w:pPr>
      <w:r>
        <w:t>Do corrective actions close with evidence and feed the 90-day plan?</w:t>
      </w:r>
    </w:p>
    <w:p>
      <w:r>
        <w:rPr>
          <w:b/>
          <w:color w:val="B38B2E"/>
        </w:rPr>
        <w:t xml:space="preserve">CONTROL RISK  </w:t>
      </w:r>
      <w:r>
        <w:t>Variance analysis without corrective closure repeats the same loss.</w:t>
      </w:r>
    </w:p>
    <w:tbl>
      <w:tblPr>
        <w:tblStyle w:val="TableGrid"/>
        <w:tblW w:type="auto" w:w="0"/>
        <w:tblLook w:firstColumn="1" w:firstRow="1" w:lastColumn="0" w:lastRow="0" w:noHBand="0" w:noVBand="1" w:val="04A0"/>
      </w:tblPr>
      <w:tblGrid>
        <w:gridCol w:w="3293"/>
        <w:gridCol w:w="3293"/>
        <w:gridCol w:w="3293"/>
      </w:tblGrid>
      <w:tr>
        <w:tc>
          <w:tcPr>
            <w:tcW w:type="dxa" w:w="3293"/>
            <w:shd w:fill="0B2545"/>
          </w:tcPr>
          <w:p>
            <w:r>
              <w:rPr>
                <w:b/>
                <w:color w:val="FFFFFF"/>
              </w:rPr>
              <w:t>Tool</w:t>
            </w:r>
          </w:p>
        </w:tc>
        <w:tc>
          <w:tcPr>
            <w:tcW w:type="dxa" w:w="3293"/>
            <w:shd w:fill="0B2545"/>
          </w:tcPr>
          <w:p>
            <w:r>
              <w:rPr>
                <w:b/>
                <w:color w:val="FFFFFF"/>
              </w:rPr>
              <w:t>Owner / frequency</w:t>
            </w:r>
          </w:p>
        </w:tc>
        <w:tc>
          <w:tcPr>
            <w:tcW w:type="dxa" w:w="3293"/>
            <w:shd w:fill="0B2545"/>
          </w:tcPr>
          <w:p>
            <w:r>
              <w:rPr>
                <w:b/>
                <w:color w:val="FFFFFF"/>
              </w:rPr>
              <w:t>Operating use</w:t>
            </w:r>
          </w:p>
        </w:tc>
      </w:tr>
      <w:tr>
        <w:tc>
          <w:tcPr>
            <w:tcW w:type="dxa" w:w="3293"/>
          </w:tcPr>
          <w:p>
            <w:r>
              <w:t>GRV-F26 | Theoretical vs. Actual Food Cost Variance Review</w:t>
            </w:r>
          </w:p>
        </w:tc>
        <w:tc>
          <w:tcPr>
            <w:tcW w:type="dxa" w:w="3293"/>
          </w:tcPr>
          <w:p>
            <w:r>
              <w:t>GM / Cost Owner</w:t>
              <w:br/>
              <w:t>Weekly or monthly</w:t>
            </w:r>
          </w:p>
        </w:tc>
        <w:tc>
          <w:tcPr>
            <w:tcW w:type="dxa" w:w="3293"/>
          </w:tcPr>
          <w:p>
            <w:r>
              <w:t>Compares theoretical food cost from verified recipes and sales mix with actual food cost, states limitations, and routes material variance to investigation.</w:t>
            </w:r>
          </w:p>
        </w:tc>
      </w:tr>
      <w:tr>
        <w:tc>
          <w:tcPr>
            <w:tcW w:type="dxa" w:w="3293"/>
          </w:tcPr>
          <w:p>
            <w:r>
              <w:t>GRV-F27 | Purchase Price &amp; Vendor Variance Tracker</w:t>
            </w:r>
          </w:p>
        </w:tc>
        <w:tc>
          <w:tcPr>
            <w:tcW w:type="dxa" w:w="3293"/>
          </w:tcPr>
          <w:p>
            <w:r>
              <w:t>Purchasing Owner / GM</w:t>
              <w:br/>
              <w:t>Weekly</w:t>
            </w:r>
          </w:p>
        </w:tc>
        <w:tc>
          <w:tcPr>
            <w:tcW w:type="dxa" w:w="3293"/>
          </w:tcPr>
          <w:p>
            <w:r>
              <w:t>Tracks current versus prior or contracted pricing, pack changes, credits, substitutions, and estimated cost impact before accepting the change as normal.</w:t>
            </w:r>
          </w:p>
        </w:tc>
      </w:tr>
      <w:tr>
        <w:tc>
          <w:tcPr>
            <w:tcW w:type="dxa" w:w="3293"/>
          </w:tcPr>
          <w:p>
            <w:r>
              <w:t>GRV-F28 | Recipe &amp; Batch Yield Verification</w:t>
            </w:r>
          </w:p>
        </w:tc>
        <w:tc>
          <w:tcPr>
            <w:tcW w:type="dxa" w:w="3293"/>
          </w:tcPr>
          <w:p>
            <w:r>
              <w:t>Chef / Kitchen Manager</w:t>
              <w:br/>
              <w:t>At recipe setup and quarterly</w:t>
            </w:r>
          </w:p>
        </w:tc>
        <w:tc>
          <w:tcPr>
            <w:tcW w:type="dxa" w:w="3293"/>
          </w:tcPr>
          <w:p>
            <w:r>
              <w:t>Measures actual usable yield against the approved recipe or prep yield and records cost, portion, and specification effects.</w:t>
            </w:r>
          </w:p>
        </w:tc>
      </w:tr>
      <w:tr>
        <w:tc>
          <w:tcPr>
            <w:tcW w:type="dxa" w:w="3293"/>
          </w:tcPr>
          <w:p>
            <w:r>
              <w:t>GRV-F29 | Food Cost Corrective Action Log</w:t>
            </w:r>
          </w:p>
        </w:tc>
        <w:tc>
          <w:tcPr>
            <w:tcW w:type="dxa" w:w="3293"/>
          </w:tcPr>
          <w:p>
            <w:r>
              <w:t>GM / Kitchen Manager</w:t>
              <w:br/>
              <w:t>Weekly</w:t>
            </w:r>
          </w:p>
        </w:tc>
        <w:tc>
          <w:tcPr>
            <w:tcW w:type="dxa" w:w="3293"/>
          </w:tcPr>
          <w:p>
            <w:r>
              <w:t>Closes a verified food-control failure with cause, required correction, owner, due date, evidence, retest, and final disposition.</w:t>
            </w:r>
          </w:p>
        </w:tc>
      </w:tr>
      <w:tr>
        <w:tc>
          <w:tcPr>
            <w:tcW w:type="dxa" w:w="3293"/>
          </w:tcPr>
          <w:p>
            <w:r>
              <w:t>GRV-F30 | Monthly Food Control Scorecard &amp; 90-Day Improvement Plan</w:t>
            </w:r>
          </w:p>
        </w:tc>
        <w:tc>
          <w:tcPr>
            <w:tcW w:type="dxa" w:w="3293"/>
          </w:tcPr>
          <w:p>
            <w:r>
              <w:t>Owner / GM</w:t>
              <w:br/>
              <w:t>Monthly and quarterly</w:t>
            </w:r>
          </w:p>
        </w:tc>
        <w:tc>
          <w:tcPr>
            <w:tcW w:type="dxa" w:w="3293"/>
          </w:tcPr>
          <w:p>
            <w:r>
              <w:t>Combines inventory accuracy, food cost, waste, price variance, portion compliance, yield, receiving exceptions, and open actions into the next controlled 90-day plan.</w:t>
            </w:r>
          </w:p>
        </w:tc>
      </w:tr>
    </w:tbl>
    <w:p>
      <w:pPr>
        <w:pStyle w:val="IntenseQuote"/>
      </w:pPr>
      <w:r>
        <w:t>Area exit test: the current records are complete enough to support a decision, material exceptions have owners, overdue actions are visible, and the next review date is scheduled.</w:t>
      </w:r>
    </w:p>
    <w:p>
      <w:pPr>
        <w:pStyle w:val="Heading1"/>
        <w:keepNext/>
        <w:spacing w:before="200"/>
      </w:pPr>
      <w:r>
        <w:t>13. Digital Control Center</w:t>
      </w:r>
    </w:p>
    <w:p>
      <w:r>
        <w:t>The workbook is the live management control center. It should summarize approved source data and active decisions; it should not become a shadow POS, payroll system, accounting ledger, health-department record, or personnel file.</w:t>
      </w:r>
    </w:p>
    <w:p>
      <w:r>
        <w:t>Editable input cells are intentionally separated from formula and control cells. Managers should resolve failed checks before interpreting dashboard results.</w:t>
      </w:r>
    </w:p>
    <w:p>
      <w:r>
        <w:t>The dashboard is designed to answer five questions: What changed? Where is the largest exposure? Which control failed? Who owns the correction? Has the result been verified?</w:t>
      </w:r>
    </w:p>
    <w:p>
      <w:pPr>
        <w:pStyle w:val="Heading1"/>
        <w:keepNext/>
        <w:spacing w:before="200"/>
      </w:pPr>
      <w:r>
        <w:t>14. Forms, Record Handling and Version Control</w:t>
      </w:r>
    </w:p>
    <w:p>
      <w:pPr>
        <w:pStyle w:val="ListBullet"/>
      </w:pPr>
      <w:r>
        <w:t>Use the editable DOCX forms only for controlled customization. Preserve the official tool ID and system meaning.</w:t>
      </w:r>
    </w:p>
    <w:p>
      <w:pPr>
        <w:pStyle w:val="ListBullet"/>
      </w:pPr>
      <w:r>
        <w:t>Use the fixed PDF forms for normal printing and blank-field distribution.</w:t>
      </w:r>
    </w:p>
    <w:p>
      <w:pPr>
        <w:pStyle w:val="ListBullet"/>
      </w:pPr>
      <w:r>
        <w:t>File completed records in one named location by period or subject so review evidence can be found without searching personal folders.</w:t>
      </w:r>
    </w:p>
    <w:p>
      <w:pPr>
        <w:pStyle w:val="ListBullet"/>
      </w:pPr>
      <w:r>
        <w:t>Archive replaced versions and clearly identify the effective version. Do not keep several unlabeled “final” copies in active use.</w:t>
      </w:r>
    </w:p>
    <w:p>
      <w:pPr>
        <w:pStyle w:val="ListBullet"/>
      </w:pPr>
      <w:r>
        <w:t>Restrict sensitive records to the minimum people who need them and follow applicable privacy, employment, health, and records rules.</w:t>
      </w:r>
    </w:p>
    <w:p>
      <w:pPr>
        <w:pStyle w:val="Heading1"/>
        <w:keepNext/>
        <w:spacing w:before="200"/>
      </w:pPr>
      <w:r>
        <w:t>15. Management Review Rhythm</w:t>
      </w:r>
    </w:p>
    <w:tbl>
      <w:tblPr>
        <w:tblStyle w:val="TableGrid"/>
        <w:tblW w:type="auto" w:w="0"/>
        <w:tblLook w:firstColumn="1" w:firstRow="1" w:lastColumn="0" w:lastRow="0" w:noHBand="0" w:noVBand="1" w:val="04A0"/>
      </w:tblPr>
      <w:tblGrid>
        <w:gridCol w:w="4939"/>
        <w:gridCol w:w="4939"/>
      </w:tblGrid>
      <w:tr>
        <w:tc>
          <w:tcPr>
            <w:tcW w:type="dxa" w:w="4939"/>
            <w:shd w:fill="0B2545"/>
          </w:tcPr>
          <w:p>
            <w:r>
              <w:rPr>
                <w:b/>
                <w:color w:val="FFFFFF"/>
              </w:rPr>
              <w:t>Rhythm</w:t>
            </w:r>
          </w:p>
        </w:tc>
        <w:tc>
          <w:tcPr>
            <w:tcW w:type="dxa" w:w="4939"/>
            <w:shd w:fill="0B2545"/>
          </w:tcPr>
          <w:p>
            <w:r>
              <w:rPr>
                <w:b/>
                <w:color w:val="FFFFFF"/>
              </w:rPr>
              <w:t>Required management use</w:t>
            </w:r>
          </w:p>
        </w:tc>
      </w:tr>
      <w:tr>
        <w:tc>
          <w:tcPr>
            <w:tcW w:type="dxa" w:w="4939"/>
          </w:tcPr>
          <w:p>
            <w:r>
              <w:t>Shift / event</w:t>
            </w:r>
          </w:p>
        </w:tc>
        <w:tc>
          <w:tcPr>
            <w:tcW w:type="dxa" w:w="4939"/>
          </w:tcPr>
          <w:p>
            <w:r>
              <w:t>Complete event-based records, correct immediate failures, escalate safety/legal/authority issues.</w:t>
            </w:r>
          </w:p>
        </w:tc>
      </w:tr>
      <w:tr>
        <w:tc>
          <w:tcPr>
            <w:tcW w:type="dxa" w:w="4939"/>
          </w:tcPr>
          <w:p>
            <w:r>
              <w:t>Daily</w:t>
            </w:r>
          </w:p>
        </w:tc>
        <w:tc>
          <w:tcPr>
            <w:tcW w:type="dxa" w:w="4939"/>
          </w:tcPr>
          <w:p>
            <w:r>
              <w:t>Check required logs, exceptions, unresolved actions, and handoff items.</w:t>
            </w:r>
          </w:p>
        </w:tc>
      </w:tr>
      <w:tr>
        <w:tc>
          <w:tcPr>
            <w:tcW w:type="dxa" w:w="4939"/>
          </w:tcPr>
          <w:p>
            <w:r>
              <w:t>Weekly</w:t>
            </w:r>
          </w:p>
        </w:tc>
        <w:tc>
          <w:tcPr>
            <w:tcW w:type="dxa" w:w="4939"/>
          </w:tcPr>
          <w:p>
            <w:r>
              <w:t>Review patterns, key variances, open actions, overdue items, and one to three priority corrections.</w:t>
            </w:r>
          </w:p>
        </w:tc>
      </w:tr>
      <w:tr>
        <w:tc>
          <w:tcPr>
            <w:tcW w:type="dxa" w:w="4939"/>
          </w:tcPr>
          <w:p>
            <w:r>
              <w:t>Monthly</w:t>
            </w:r>
          </w:p>
        </w:tc>
        <w:tc>
          <w:tcPr>
            <w:tcW w:type="dxa" w:w="4939"/>
          </w:tcPr>
          <w:p>
            <w:r>
              <w:t>Review system scorecard, source quality, recurring causes, training needs, and cross-system effects.</w:t>
            </w:r>
          </w:p>
        </w:tc>
      </w:tr>
      <w:tr>
        <w:tc>
          <w:tcPr>
            <w:tcW w:type="dxa" w:w="4939"/>
          </w:tcPr>
          <w:p>
            <w:r>
              <w:t>Quarterly / 90 days</w:t>
            </w:r>
          </w:p>
        </w:tc>
        <w:tc>
          <w:tcPr>
            <w:tcW w:type="dxa" w:w="4939"/>
          </w:tcPr>
          <w:p>
            <w:r>
              <w:t>Retest priorities, update pars/targets/coverage/standards as applicable, close stale actions, and approve the next improvement plan.</w:t>
            </w:r>
          </w:p>
        </w:tc>
      </w:tr>
      <w:tr>
        <w:tc>
          <w:tcPr>
            <w:tcW w:type="dxa" w:w="4939"/>
          </w:tcPr>
          <w:p>
            <w:r>
              <w:t>Annual / major change</w:t>
            </w:r>
          </w:p>
        </w:tc>
        <w:tc>
          <w:tcPr>
            <w:tcW w:type="dxa" w:w="4939"/>
          </w:tcPr>
          <w:p>
            <w:r>
              <w:t>Reconfirm source authority, ownership, system boundaries, document versions, major assumptions, and required qualified review.</w:t>
            </w:r>
          </w:p>
        </w:tc>
      </w:tr>
    </w:tbl>
    <w:p>
      <w:pPr>
        <w:pStyle w:val="Heading1"/>
        <w:keepNext/>
        <w:spacing w:before="200"/>
      </w:pPr>
      <w:r>
        <w:t>16. 60-Day Guided Installation Plan</w:t>
      </w:r>
    </w:p>
    <w:p>
      <w:pPr>
        <w:pStyle w:val="Heading2"/>
      </w:pPr>
      <w:r>
        <w:t>Days 1-30 | Stabilize</w:t>
      </w:r>
    </w:p>
    <w:p>
      <w:r>
        <w:t>Assign the system owner. Confirm sources and definitions. Launch only the highest-risk three to five tools. Train record owners. Remove uncontrolled duplicate forms. Establish the weekly review.</w:t>
      </w:r>
    </w:p>
    <w:p>
      <w:pPr>
        <w:pStyle w:val="Heading2"/>
      </w:pPr>
      <w:r>
        <w:t>Days 31-60 | Standardize</w:t>
      </w:r>
    </w:p>
    <w:p>
      <w:r>
        <w:t>Expand the tool set, validate the workbook, correct weak fields, calibrate managers, document exceptions, and begin monthly scorecard review.</w:t>
      </w:r>
    </w:p>
    <w:p>
      <w:pPr>
        <w:pStyle w:val="Heading2"/>
      </w:pPr>
      <w:r>
        <w:t>Days 61-90 | Verify &amp; Renew</w:t>
      </w:r>
    </w:p>
    <w:p>
      <w:r>
        <w:t>Audit evidence quality, measure outcomes, close failed checks, confirm cross-system handoffs, approve the next 90-day priorities, and freeze Release 1.1 local configuration.</w:t>
      </w:r>
    </w:p>
    <w:p>
      <w:pPr>
        <w:pStyle w:val="Heading1"/>
        <w:keepNext/>
        <w:spacing w:before="200"/>
      </w:pPr>
      <w:r>
        <w:t>17. Complete Tool Directory</w:t>
      </w:r>
    </w:p>
    <w:tbl>
      <w:tblPr>
        <w:tblStyle w:val="TableGrid"/>
        <w:tblW w:type="auto" w:w="0"/>
        <w:tblLook w:firstColumn="1" w:firstRow="1" w:lastColumn="0" w:lastRow="0" w:noHBand="0" w:noVBand="1" w:val="04A0"/>
      </w:tblPr>
      <w:tblGrid>
        <w:gridCol w:w="2469"/>
        <w:gridCol w:w="2469"/>
        <w:gridCol w:w="2469"/>
        <w:gridCol w:w="2469"/>
      </w:tblGrid>
      <w:tr>
        <w:trPr>
          <w:tblHeader w:val="true"/>
        </w:trPr>
        <w:tc>
          <w:tcPr>
            <w:tcW w:type="dxa" w:w="2469"/>
            <w:shd w:fill="0B2545"/>
          </w:tcPr>
          <w:p>
            <w:r>
              <w:rPr>
                <w:b/>
                <w:color w:val="FFFFFF"/>
              </w:rPr>
              <w:t>ID / Tool</w:t>
            </w:r>
          </w:p>
        </w:tc>
        <w:tc>
          <w:tcPr>
            <w:tcW w:type="dxa" w:w="2469"/>
            <w:shd w:fill="0B2545"/>
          </w:tcPr>
          <w:p>
            <w:r>
              <w:rPr>
                <w:b/>
                <w:color w:val="FFFFFF"/>
              </w:rPr>
              <w:t>Owner</w:t>
            </w:r>
          </w:p>
        </w:tc>
        <w:tc>
          <w:tcPr>
            <w:tcW w:type="dxa" w:w="2469"/>
            <w:shd w:fill="0B2545"/>
          </w:tcPr>
          <w:p>
            <w:r>
              <w:rPr>
                <w:b/>
                <w:color w:val="FFFFFF"/>
              </w:rPr>
              <w:t>Frequency</w:t>
            </w:r>
          </w:p>
        </w:tc>
        <w:tc>
          <w:tcPr>
            <w:tcW w:type="dxa" w:w="2469"/>
            <w:shd w:fill="0B2545"/>
          </w:tcPr>
          <w:p>
            <w:r>
              <w:rPr>
                <w:b/>
                <w:color w:val="FFFFFF"/>
              </w:rPr>
              <w:t>Purpose</w:t>
            </w:r>
          </w:p>
        </w:tc>
      </w:tr>
      <w:tr>
        <w:tc>
          <w:tcPr>
            <w:tcW w:type="dxa" w:w="2469"/>
            <w:tcMar>
              <w:top w:w="45" w:type="dxa"/>
              <w:start w:w="100" w:type="dxa"/>
              <w:bottom w:w="45" w:type="dxa"/>
              <w:end w:w="100" w:type="dxa"/>
            </w:tcMar>
          </w:tcPr>
          <w:p>
            <w:r>
              <w:t>GRV-F01</w:t>
              <w:br/>
              <w:t>Weekly Food Cost Tracking Checklist</w:t>
            </w:r>
          </w:p>
        </w:tc>
        <w:tc>
          <w:tcPr>
            <w:tcW w:type="dxa" w:w="2469"/>
            <w:tcMar>
              <w:top w:w="45" w:type="dxa"/>
              <w:start w:w="100" w:type="dxa"/>
              <w:bottom w:w="45" w:type="dxa"/>
              <w:end w:w="100" w:type="dxa"/>
            </w:tcMar>
          </w:tcPr>
          <w:p>
            <w:r>
              <w:t>GM / Kitchen Manager</w:t>
            </w:r>
          </w:p>
        </w:tc>
        <w:tc>
          <w:tcPr>
            <w:tcW w:type="dxa" w:w="2469"/>
            <w:tcMar>
              <w:top w:w="45" w:type="dxa"/>
              <w:start w:w="100" w:type="dxa"/>
              <w:bottom w:w="45" w:type="dxa"/>
              <w:end w:w="100" w:type="dxa"/>
            </w:tcMar>
          </w:tcPr>
          <w:p>
            <w:r>
              <w:t>Weekly</w:t>
            </w:r>
          </w:p>
        </w:tc>
        <w:tc>
          <w:tcPr>
            <w:tcW w:type="dxa" w:w="2469"/>
            <w:tcMar>
              <w:top w:w="45" w:type="dxa"/>
              <w:start w:w="100" w:type="dxa"/>
              <w:bottom w:w="45" w:type="dxa"/>
              <w:end w:w="100" w:type="dxa"/>
            </w:tcMar>
          </w:tcPr>
          <w:p>
            <w:r>
              <w:t>Confirms the period, source reports, beginning inventory, purchases, ending inventory, food sales, and unresolved adjustments before management interprets food cost.</w:t>
            </w:r>
          </w:p>
        </w:tc>
      </w:tr>
      <w:tr>
        <w:tc>
          <w:tcPr>
            <w:tcW w:type="dxa" w:w="2469"/>
            <w:tcMar>
              <w:top w:w="45" w:type="dxa"/>
              <w:start w:w="100" w:type="dxa"/>
              <w:bottom w:w="45" w:type="dxa"/>
              <w:end w:w="100" w:type="dxa"/>
            </w:tcMar>
          </w:tcPr>
          <w:p>
            <w:r>
              <w:t>GRV-F02</w:t>
              <w:br/>
              <w:t>Core Calculation Worksheet</w:t>
            </w:r>
          </w:p>
        </w:tc>
        <w:tc>
          <w:tcPr>
            <w:tcW w:type="dxa" w:w="2469"/>
            <w:tcMar>
              <w:top w:w="45" w:type="dxa"/>
              <w:start w:w="100" w:type="dxa"/>
              <w:bottom w:w="45" w:type="dxa"/>
              <w:end w:w="100" w:type="dxa"/>
            </w:tcMar>
          </w:tcPr>
          <w:p>
            <w:r>
              <w:t>GM / Kitchen Manager</w:t>
            </w:r>
          </w:p>
        </w:tc>
        <w:tc>
          <w:tcPr>
            <w:tcW w:type="dxa" w:w="2469"/>
            <w:tcMar>
              <w:top w:w="45" w:type="dxa"/>
              <w:start w:w="100" w:type="dxa"/>
              <w:bottom w:w="45" w:type="dxa"/>
              <w:end w:w="100" w:type="dxa"/>
            </w:tcMar>
          </w:tcPr>
          <w:p>
            <w:r>
              <w:t>Weekly</w:t>
            </w:r>
          </w:p>
        </w:tc>
        <w:tc>
          <w:tcPr>
            <w:tcW w:type="dxa" w:w="2469"/>
            <w:tcMar>
              <w:top w:w="45" w:type="dxa"/>
              <w:start w:w="100" w:type="dxa"/>
              <w:bottom w:w="45" w:type="dxa"/>
              <w:end w:w="100" w:type="dxa"/>
            </w:tcMar>
          </w:tcPr>
          <w:p>
            <w:r>
              <w:t>Calculates approved food-cost measures from documented source values and records the definition used so different managers do not calculate the same metric differently.</w:t>
            </w:r>
          </w:p>
        </w:tc>
      </w:tr>
      <w:tr>
        <w:tc>
          <w:tcPr>
            <w:tcW w:type="dxa" w:w="2469"/>
            <w:tcMar>
              <w:top w:w="45" w:type="dxa"/>
              <w:start w:w="100" w:type="dxa"/>
              <w:bottom w:w="45" w:type="dxa"/>
              <w:end w:w="100" w:type="dxa"/>
            </w:tcMar>
          </w:tcPr>
          <w:p>
            <w:r>
              <w:t>GRV-F03</w:t>
              <w:br/>
              <w:t>Inventory Area Setup Checklist</w:t>
            </w:r>
          </w:p>
        </w:tc>
        <w:tc>
          <w:tcPr>
            <w:tcW w:type="dxa" w:w="2469"/>
            <w:tcMar>
              <w:top w:w="45" w:type="dxa"/>
              <w:start w:w="100" w:type="dxa"/>
              <w:bottom w:w="45" w:type="dxa"/>
              <w:end w:w="100" w:type="dxa"/>
            </w:tcMar>
          </w:tcPr>
          <w:p>
            <w:r>
              <w:t>Kitchen Manager</w:t>
            </w:r>
          </w:p>
        </w:tc>
        <w:tc>
          <w:tcPr>
            <w:tcW w:type="dxa" w:w="2469"/>
            <w:tcMar>
              <w:top w:w="45" w:type="dxa"/>
              <w:start w:w="100" w:type="dxa"/>
              <w:bottom w:w="45" w:type="dxa"/>
              <w:end w:w="100" w:type="dxa"/>
            </w:tcMar>
          </w:tcPr>
          <w:p>
            <w:r>
              <w:t>At setup and quarterly</w:t>
            </w:r>
          </w:p>
        </w:tc>
        <w:tc>
          <w:tcPr>
            <w:tcW w:type="dxa" w:w="2469"/>
            <w:tcMar>
              <w:top w:w="45" w:type="dxa"/>
              <w:start w:w="100" w:type="dxa"/>
              <w:bottom w:w="45" w:type="dxa"/>
              <w:end w:w="100" w:type="dxa"/>
            </w:tcMar>
          </w:tcPr>
          <w:p>
            <w:r>
              <w:t>Defines every count area, ownership, count sequence, storage boundary, and exclusion before inventory is used as management evidence.</w:t>
            </w:r>
          </w:p>
        </w:tc>
      </w:tr>
      <w:tr>
        <w:tc>
          <w:tcPr>
            <w:tcW w:type="dxa" w:w="2469"/>
            <w:tcMar>
              <w:top w:w="45" w:type="dxa"/>
              <w:start w:w="100" w:type="dxa"/>
              <w:bottom w:w="45" w:type="dxa"/>
              <w:end w:w="100" w:type="dxa"/>
            </w:tcMar>
          </w:tcPr>
          <w:p>
            <w:r>
              <w:t>GRV-F04</w:t>
              <w:br/>
              <w:t>Storage Area Map Worksheet</w:t>
            </w:r>
          </w:p>
        </w:tc>
        <w:tc>
          <w:tcPr>
            <w:tcW w:type="dxa" w:w="2469"/>
            <w:tcMar>
              <w:top w:w="45" w:type="dxa"/>
              <w:start w:w="100" w:type="dxa"/>
              <w:bottom w:w="45" w:type="dxa"/>
              <w:end w:w="100" w:type="dxa"/>
            </w:tcMar>
          </w:tcPr>
          <w:p>
            <w:r>
              <w:t>Kitchen Manager</w:t>
            </w:r>
          </w:p>
        </w:tc>
        <w:tc>
          <w:tcPr>
            <w:tcW w:type="dxa" w:w="2469"/>
            <w:tcMar>
              <w:top w:w="45" w:type="dxa"/>
              <w:start w:w="100" w:type="dxa"/>
              <w:bottom w:w="45" w:type="dxa"/>
              <w:end w:w="100" w:type="dxa"/>
            </w:tcMar>
          </w:tcPr>
          <w:p>
            <w:r>
              <w:t>At setup and when changed</w:t>
            </w:r>
          </w:p>
        </w:tc>
        <w:tc>
          <w:tcPr>
            <w:tcW w:type="dxa" w:w="2469"/>
            <w:tcMar>
              <w:top w:w="45" w:type="dxa"/>
              <w:start w:w="100" w:type="dxa"/>
              <w:bottom w:w="45" w:type="dxa"/>
              <w:end w:w="100" w:type="dxa"/>
            </w:tcMar>
          </w:tcPr>
          <w:p>
            <w:r>
              <w:t>Maps where controlled products are stored so count sheets, pars, transfers, receiving, and accountability use the same physical boundaries.</w:t>
            </w:r>
          </w:p>
        </w:tc>
      </w:tr>
      <w:tr>
        <w:tc>
          <w:tcPr>
            <w:tcW w:type="dxa" w:w="2469"/>
            <w:tcMar>
              <w:top w:w="45" w:type="dxa"/>
              <w:start w:w="100" w:type="dxa"/>
              <w:bottom w:w="45" w:type="dxa"/>
              <w:end w:w="100" w:type="dxa"/>
            </w:tcMar>
          </w:tcPr>
          <w:p>
            <w:r>
              <w:t>GRV-F05</w:t>
              <w:br/>
              <w:t>Unit of Measure Setup Worksheet</w:t>
            </w:r>
          </w:p>
        </w:tc>
        <w:tc>
          <w:tcPr>
            <w:tcW w:type="dxa" w:w="2469"/>
            <w:tcMar>
              <w:top w:w="45" w:type="dxa"/>
              <w:start w:w="100" w:type="dxa"/>
              <w:bottom w:w="45" w:type="dxa"/>
              <w:end w:w="100" w:type="dxa"/>
            </w:tcMar>
          </w:tcPr>
          <w:p>
            <w:r>
              <w:t>Inventory Manager</w:t>
            </w:r>
          </w:p>
        </w:tc>
        <w:tc>
          <w:tcPr>
            <w:tcW w:type="dxa" w:w="2469"/>
            <w:tcMar>
              <w:top w:w="45" w:type="dxa"/>
              <w:start w:w="100" w:type="dxa"/>
              <w:bottom w:w="45" w:type="dxa"/>
              <w:end w:w="100" w:type="dxa"/>
            </w:tcMar>
          </w:tcPr>
          <w:p>
            <w:r>
              <w:t>At setup and when products change</w:t>
            </w:r>
          </w:p>
        </w:tc>
        <w:tc>
          <w:tcPr>
            <w:tcW w:type="dxa" w:w="2469"/>
            <w:tcMar>
              <w:top w:w="45" w:type="dxa"/>
              <w:start w:w="100" w:type="dxa"/>
              <w:bottom w:w="45" w:type="dxa"/>
              <w:end w:w="100" w:type="dxa"/>
            </w:tcMar>
          </w:tcPr>
          <w:p>
            <w:r>
              <w:t>Standardizes purchase, count, recipe, and usage units so conversions are documented instead of guessed.</w:t>
            </w:r>
          </w:p>
        </w:tc>
      </w:tr>
      <w:tr>
        <w:tc>
          <w:tcPr>
            <w:tcW w:type="dxa" w:w="2469"/>
            <w:tcMar>
              <w:top w:w="45" w:type="dxa"/>
              <w:start w:w="100" w:type="dxa"/>
              <w:bottom w:w="45" w:type="dxa"/>
              <w:end w:w="100" w:type="dxa"/>
            </w:tcMar>
          </w:tcPr>
          <w:p>
            <w:r>
              <w:t>GRV-F06</w:t>
              <w:br/>
              <w:t>Inventory Count Sheet</w:t>
            </w:r>
          </w:p>
        </w:tc>
        <w:tc>
          <w:tcPr>
            <w:tcW w:type="dxa" w:w="2469"/>
            <w:tcMar>
              <w:top w:w="45" w:type="dxa"/>
              <w:start w:w="100" w:type="dxa"/>
              <w:bottom w:w="45" w:type="dxa"/>
              <w:end w:w="100" w:type="dxa"/>
            </w:tcMar>
          </w:tcPr>
          <w:p>
            <w:r>
              <w:t>Inventory Team</w:t>
            </w:r>
          </w:p>
        </w:tc>
        <w:tc>
          <w:tcPr>
            <w:tcW w:type="dxa" w:w="2469"/>
            <w:tcMar>
              <w:top w:w="45" w:type="dxa"/>
              <w:start w:w="100" w:type="dxa"/>
              <w:bottom w:w="45" w:type="dxa"/>
              <w:end w:w="100" w:type="dxa"/>
            </w:tcMar>
          </w:tcPr>
          <w:p>
            <w:r>
              <w:t>Weekly</w:t>
            </w:r>
          </w:p>
        </w:tc>
        <w:tc>
          <w:tcPr>
            <w:tcW w:type="dxa" w:w="2469"/>
            <w:tcMar>
              <w:top w:w="45" w:type="dxa"/>
              <w:start w:w="100" w:type="dxa"/>
              <w:bottom w:w="45" w:type="dxa"/>
              <w:end w:w="100" w:type="dxa"/>
            </w:tcMar>
          </w:tcPr>
          <w:p>
            <w:r>
              <w:t>Captures item-level quantity and unit-cost evidence for a controlled count period.</w:t>
            </w:r>
          </w:p>
        </w:tc>
      </w:tr>
      <w:tr>
        <w:tc>
          <w:tcPr>
            <w:tcW w:type="dxa" w:w="2469"/>
            <w:tcMar>
              <w:top w:w="45" w:type="dxa"/>
              <w:start w:w="100" w:type="dxa"/>
              <w:bottom w:w="45" w:type="dxa"/>
              <w:end w:w="100" w:type="dxa"/>
            </w:tcMar>
          </w:tcPr>
          <w:p>
            <w:r>
              <w:t>GRV-F07</w:t>
              <w:br/>
              <w:t>Weekly Inventory Routine Checklist</w:t>
            </w:r>
          </w:p>
        </w:tc>
        <w:tc>
          <w:tcPr>
            <w:tcW w:type="dxa" w:w="2469"/>
            <w:tcMar>
              <w:top w:w="45" w:type="dxa"/>
              <w:start w:w="100" w:type="dxa"/>
              <w:bottom w:w="45" w:type="dxa"/>
              <w:end w:w="100" w:type="dxa"/>
            </w:tcMar>
          </w:tcPr>
          <w:p>
            <w:r>
              <w:t>Inventory Manager</w:t>
            </w:r>
          </w:p>
        </w:tc>
        <w:tc>
          <w:tcPr>
            <w:tcW w:type="dxa" w:w="2469"/>
            <w:tcMar>
              <w:top w:w="45" w:type="dxa"/>
              <w:start w:w="100" w:type="dxa"/>
              <w:bottom w:w="45" w:type="dxa"/>
              <w:end w:w="100" w:type="dxa"/>
            </w:tcMar>
          </w:tcPr>
          <w:p>
            <w:r>
              <w:t>Weekly</w:t>
            </w:r>
          </w:p>
        </w:tc>
        <w:tc>
          <w:tcPr>
            <w:tcW w:type="dxa" w:w="2469"/>
            <w:tcMar>
              <w:top w:w="45" w:type="dxa"/>
              <w:start w:w="100" w:type="dxa"/>
              <w:bottom w:w="45" w:type="dxa"/>
              <w:end w:w="100" w:type="dxa"/>
            </w:tcMar>
          </w:tcPr>
          <w:p>
            <w:r>
              <w:t>Verifies count timing, count team, area sequence, open-item rules, recounts, extensions, review, and filing.</w:t>
            </w:r>
          </w:p>
        </w:tc>
      </w:tr>
      <w:tr>
        <w:tc>
          <w:tcPr>
            <w:tcW w:type="dxa" w:w="2469"/>
            <w:tcMar>
              <w:top w:w="45" w:type="dxa"/>
              <w:start w:w="100" w:type="dxa"/>
              <w:bottom w:w="45" w:type="dxa"/>
              <w:end w:w="100" w:type="dxa"/>
            </w:tcMar>
          </w:tcPr>
          <w:p>
            <w:r>
              <w:t>GRV-F08</w:t>
              <w:br/>
              <w:t>Inventory Accuracy Review Form</w:t>
            </w:r>
          </w:p>
        </w:tc>
        <w:tc>
          <w:tcPr>
            <w:tcW w:type="dxa" w:w="2469"/>
            <w:tcMar>
              <w:top w:w="45" w:type="dxa"/>
              <w:start w:w="100" w:type="dxa"/>
              <w:bottom w:w="45" w:type="dxa"/>
              <w:end w:w="100" w:type="dxa"/>
            </w:tcMar>
          </w:tcPr>
          <w:p>
            <w:r>
              <w:t>GM / Inventory Manager</w:t>
            </w:r>
          </w:p>
        </w:tc>
        <w:tc>
          <w:tcPr>
            <w:tcW w:type="dxa" w:w="2469"/>
            <w:tcMar>
              <w:top w:w="45" w:type="dxa"/>
              <w:start w:w="100" w:type="dxa"/>
              <w:bottom w:w="45" w:type="dxa"/>
              <w:end w:w="100" w:type="dxa"/>
            </w:tcMar>
          </w:tcPr>
          <w:p>
            <w:r>
              <w:t>Weekly</w:t>
            </w:r>
          </w:p>
        </w:tc>
        <w:tc>
          <w:tcPr>
            <w:tcW w:type="dxa" w:w="2469"/>
            <w:tcMar>
              <w:top w:w="45" w:type="dxa"/>
              <w:start w:w="100" w:type="dxa"/>
              <w:bottom w:w="45" w:type="dxa"/>
              <w:end w:w="100" w:type="dxa"/>
            </w:tcMar>
          </w:tcPr>
          <w:p>
            <w:r>
              <w:t>Tests count quality through recounts, unusual movement, unit-cost changes, missing items, negative usage, and unexplained extensions.</w:t>
            </w:r>
          </w:p>
        </w:tc>
      </w:tr>
      <w:tr>
        <w:tc>
          <w:tcPr>
            <w:tcW w:type="dxa" w:w="2469"/>
            <w:tcMar>
              <w:top w:w="45" w:type="dxa"/>
              <w:start w:w="100" w:type="dxa"/>
              <w:bottom w:w="45" w:type="dxa"/>
              <w:end w:w="100" w:type="dxa"/>
            </w:tcMar>
          </w:tcPr>
          <w:p>
            <w:r>
              <w:t>GRV-F09</w:t>
              <w:br/>
              <w:t>Ordering Responsibility Checklist</w:t>
            </w:r>
          </w:p>
        </w:tc>
        <w:tc>
          <w:tcPr>
            <w:tcW w:type="dxa" w:w="2469"/>
            <w:tcMar>
              <w:top w:w="45" w:type="dxa"/>
              <w:start w:w="100" w:type="dxa"/>
              <w:bottom w:w="45" w:type="dxa"/>
              <w:end w:w="100" w:type="dxa"/>
            </w:tcMar>
          </w:tcPr>
          <w:p>
            <w:r>
              <w:t>GM / Kitchen Manager</w:t>
            </w:r>
          </w:p>
        </w:tc>
        <w:tc>
          <w:tcPr>
            <w:tcW w:type="dxa" w:w="2469"/>
            <w:tcMar>
              <w:top w:w="45" w:type="dxa"/>
              <w:start w:w="100" w:type="dxa"/>
              <w:bottom w:w="45" w:type="dxa"/>
              <w:end w:w="100" w:type="dxa"/>
            </w:tcMar>
          </w:tcPr>
          <w:p>
            <w:r>
              <w:t>At setup and quarterly</w:t>
            </w:r>
          </w:p>
        </w:tc>
        <w:tc>
          <w:tcPr>
            <w:tcW w:type="dxa" w:w="2469"/>
            <w:tcMar>
              <w:top w:w="45" w:type="dxa"/>
              <w:start w:w="100" w:type="dxa"/>
              <w:bottom w:w="45" w:type="dxa"/>
              <w:end w:w="100" w:type="dxa"/>
            </w:tcMar>
          </w:tcPr>
          <w:p>
            <w:r>
              <w:t>Clarifies who forecasts, builds orders, approves exceptions, submits orders, receives product, resolves credits, and updates pars.</w:t>
            </w:r>
          </w:p>
        </w:tc>
      </w:tr>
      <w:tr>
        <w:tc>
          <w:tcPr>
            <w:tcW w:type="dxa" w:w="2469"/>
            <w:tcMar>
              <w:top w:w="45" w:type="dxa"/>
              <w:start w:w="100" w:type="dxa"/>
              <w:bottom w:w="45" w:type="dxa"/>
              <w:end w:w="100" w:type="dxa"/>
            </w:tcMar>
          </w:tcPr>
          <w:p>
            <w:r>
              <w:t>GRV-F10</w:t>
              <w:br/>
              <w:t>Sales Forecast &amp; Ordering Planner</w:t>
            </w:r>
          </w:p>
        </w:tc>
        <w:tc>
          <w:tcPr>
            <w:tcW w:type="dxa" w:w="2469"/>
            <w:tcMar>
              <w:top w:w="45" w:type="dxa"/>
              <w:start w:w="100" w:type="dxa"/>
              <w:bottom w:w="45" w:type="dxa"/>
              <w:end w:w="100" w:type="dxa"/>
            </w:tcMar>
          </w:tcPr>
          <w:p>
            <w:r>
              <w:t>Ordering Manager</w:t>
            </w:r>
          </w:p>
        </w:tc>
        <w:tc>
          <w:tcPr>
            <w:tcW w:type="dxa" w:w="2469"/>
            <w:tcMar>
              <w:top w:w="45" w:type="dxa"/>
              <w:start w:w="100" w:type="dxa"/>
              <w:bottom w:w="45" w:type="dxa"/>
              <w:end w:w="100" w:type="dxa"/>
            </w:tcMar>
          </w:tcPr>
          <w:p>
            <w:r>
              <w:t>Before each order cycle</w:t>
            </w:r>
          </w:p>
        </w:tc>
        <w:tc>
          <w:tcPr>
            <w:tcW w:type="dxa" w:w="2469"/>
            <w:tcMar>
              <w:top w:w="45" w:type="dxa"/>
              <w:start w:w="100" w:type="dxa"/>
              <w:bottom w:w="45" w:type="dxa"/>
              <w:end w:w="100" w:type="dxa"/>
            </w:tcMar>
          </w:tcPr>
          <w:p>
            <w:r>
              <w:t>Connects an approved demand assumption to on-hand quantity, expected usage, par, lead time, and order decision.</w:t>
            </w:r>
          </w:p>
        </w:tc>
      </w:tr>
      <w:tr>
        <w:tc>
          <w:tcPr>
            <w:tcW w:type="dxa" w:w="2469"/>
            <w:tcMar>
              <w:top w:w="45" w:type="dxa"/>
              <w:start w:w="100" w:type="dxa"/>
              <w:bottom w:w="45" w:type="dxa"/>
              <w:end w:w="100" w:type="dxa"/>
            </w:tcMar>
          </w:tcPr>
          <w:p>
            <w:r>
              <w:t>GRV-F11</w:t>
              <w:br/>
              <w:t>Par Level Builder Worksheet</w:t>
            </w:r>
          </w:p>
        </w:tc>
        <w:tc>
          <w:tcPr>
            <w:tcW w:type="dxa" w:w="2469"/>
            <w:tcMar>
              <w:top w:w="45" w:type="dxa"/>
              <w:start w:w="100" w:type="dxa"/>
              <w:bottom w:w="45" w:type="dxa"/>
              <w:end w:w="100" w:type="dxa"/>
            </w:tcMar>
          </w:tcPr>
          <w:p>
            <w:r>
              <w:t>Kitchen Manager</w:t>
            </w:r>
          </w:p>
        </w:tc>
        <w:tc>
          <w:tcPr>
            <w:tcW w:type="dxa" w:w="2469"/>
            <w:tcMar>
              <w:top w:w="45" w:type="dxa"/>
              <w:start w:w="100" w:type="dxa"/>
              <w:bottom w:w="45" w:type="dxa"/>
              <w:end w:w="100" w:type="dxa"/>
            </w:tcMar>
          </w:tcPr>
          <w:p>
            <w:r>
              <w:t>At setup and monthly</w:t>
            </w:r>
          </w:p>
        </w:tc>
        <w:tc>
          <w:tcPr>
            <w:tcW w:type="dxa" w:w="2469"/>
            <w:tcMar>
              <w:top w:w="45" w:type="dxa"/>
              <w:start w:w="100" w:type="dxa"/>
              <w:bottom w:w="45" w:type="dxa"/>
              <w:end w:w="100" w:type="dxa"/>
            </w:tcMar>
          </w:tcPr>
          <w:p>
            <w:r>
              <w:t>Sets and reviews item pars using demand, lead time, delivery rhythm, storage capacity, safety stock, waste risk, and service requirements.</w:t>
            </w:r>
          </w:p>
        </w:tc>
      </w:tr>
      <w:tr>
        <w:tc>
          <w:tcPr>
            <w:tcW w:type="dxa" w:w="2469"/>
            <w:tcMar>
              <w:top w:w="45" w:type="dxa"/>
              <w:start w:w="100" w:type="dxa"/>
              <w:bottom w:w="45" w:type="dxa"/>
              <w:end w:w="100" w:type="dxa"/>
            </w:tcMar>
          </w:tcPr>
          <w:p>
            <w:r>
              <w:t>GRV-F12</w:t>
              <w:br/>
              <w:t>Order Guide Template</w:t>
            </w:r>
          </w:p>
        </w:tc>
        <w:tc>
          <w:tcPr>
            <w:tcW w:type="dxa" w:w="2469"/>
            <w:tcMar>
              <w:top w:w="45" w:type="dxa"/>
              <w:start w:w="100" w:type="dxa"/>
              <w:bottom w:w="45" w:type="dxa"/>
              <w:end w:w="100" w:type="dxa"/>
            </w:tcMar>
          </w:tcPr>
          <w:p>
            <w:r>
              <w:t>Ordering Manager</w:t>
            </w:r>
          </w:p>
        </w:tc>
        <w:tc>
          <w:tcPr>
            <w:tcW w:type="dxa" w:w="2469"/>
            <w:tcMar>
              <w:top w:w="45" w:type="dxa"/>
              <w:start w:w="100" w:type="dxa"/>
              <w:bottom w:w="45" w:type="dxa"/>
              <w:end w:w="100" w:type="dxa"/>
            </w:tcMar>
          </w:tcPr>
          <w:p>
            <w:r>
              <w:t>Each order cycle</w:t>
            </w:r>
          </w:p>
        </w:tc>
        <w:tc>
          <w:tcPr>
            <w:tcW w:type="dxa" w:w="2469"/>
            <w:tcMar>
              <w:top w:w="45" w:type="dxa"/>
              <w:start w:w="100" w:type="dxa"/>
              <w:bottom w:w="45" w:type="dxa"/>
              <w:end w:w="100" w:type="dxa"/>
            </w:tcMar>
          </w:tcPr>
          <w:p>
            <w:r>
              <w:t>Creates one controlled item list with vendor, pack, unit, current on-hand, par, suggested order, approved order, and exception notes.</w:t>
            </w:r>
          </w:p>
        </w:tc>
      </w:tr>
      <w:tr>
        <w:tc>
          <w:tcPr>
            <w:tcW w:type="dxa" w:w="2469"/>
            <w:tcMar>
              <w:top w:w="45" w:type="dxa"/>
              <w:start w:w="100" w:type="dxa"/>
              <w:bottom w:w="45" w:type="dxa"/>
              <w:end w:w="100" w:type="dxa"/>
            </w:tcMar>
          </w:tcPr>
          <w:p>
            <w:r>
              <w:t>GRV-F13</w:t>
              <w:br/>
              <w:t>Supplier Order Review Form</w:t>
            </w:r>
          </w:p>
        </w:tc>
        <w:tc>
          <w:tcPr>
            <w:tcW w:type="dxa" w:w="2469"/>
            <w:tcMar>
              <w:top w:w="45" w:type="dxa"/>
              <w:start w:w="100" w:type="dxa"/>
              <w:bottom w:w="45" w:type="dxa"/>
              <w:end w:w="100" w:type="dxa"/>
            </w:tcMar>
          </w:tcPr>
          <w:p>
            <w:r>
              <w:t>Ordering Manager</w:t>
            </w:r>
          </w:p>
        </w:tc>
        <w:tc>
          <w:tcPr>
            <w:tcW w:type="dxa" w:w="2469"/>
            <w:tcMar>
              <w:top w:w="45" w:type="dxa"/>
              <w:start w:w="100" w:type="dxa"/>
              <w:bottom w:w="45" w:type="dxa"/>
              <w:end w:w="100" w:type="dxa"/>
            </w:tcMar>
          </w:tcPr>
          <w:p>
            <w:r>
              <w:t>Each order cycle</w:t>
            </w:r>
          </w:p>
        </w:tc>
        <w:tc>
          <w:tcPr>
            <w:tcW w:type="dxa" w:w="2469"/>
            <w:tcMar>
              <w:top w:w="45" w:type="dxa"/>
              <w:start w:w="100" w:type="dxa"/>
              <w:bottom w:w="45" w:type="dxa"/>
              <w:end w:w="100" w:type="dxa"/>
            </w:tcMar>
          </w:tcPr>
          <w:p>
            <w:r>
              <w:t>Reviews order value, unusual quantities, substitutions, price changes, minimums, unavailable items, and approval before submission.</w:t>
            </w:r>
          </w:p>
        </w:tc>
      </w:tr>
      <w:tr>
        <w:tc>
          <w:tcPr>
            <w:tcW w:type="dxa" w:w="2469"/>
            <w:tcMar>
              <w:top w:w="45" w:type="dxa"/>
              <w:start w:w="100" w:type="dxa"/>
              <w:bottom w:w="45" w:type="dxa"/>
              <w:end w:w="100" w:type="dxa"/>
            </w:tcMar>
          </w:tcPr>
          <w:p>
            <w:r>
              <w:t>GRV-F14</w:t>
              <w:br/>
              <w:t>Receiving &amp; Invoice Check Form</w:t>
            </w:r>
          </w:p>
        </w:tc>
        <w:tc>
          <w:tcPr>
            <w:tcW w:type="dxa" w:w="2469"/>
            <w:tcMar>
              <w:top w:w="45" w:type="dxa"/>
              <w:start w:w="100" w:type="dxa"/>
              <w:bottom w:w="45" w:type="dxa"/>
              <w:end w:w="100" w:type="dxa"/>
            </w:tcMar>
          </w:tcPr>
          <w:p>
            <w:r>
              <w:t>Receiver / Manager</w:t>
            </w:r>
          </w:p>
        </w:tc>
        <w:tc>
          <w:tcPr>
            <w:tcW w:type="dxa" w:w="2469"/>
            <w:tcMar>
              <w:top w:w="45" w:type="dxa"/>
              <w:start w:w="100" w:type="dxa"/>
              <w:bottom w:w="45" w:type="dxa"/>
              <w:end w:w="100" w:type="dxa"/>
            </w:tcMar>
          </w:tcPr>
          <w:p>
            <w:r>
              <w:t>Each delivery</w:t>
            </w:r>
          </w:p>
        </w:tc>
        <w:tc>
          <w:tcPr>
            <w:tcW w:type="dxa" w:w="2469"/>
            <w:tcMar>
              <w:top w:w="45" w:type="dxa"/>
              <w:start w:w="100" w:type="dxa"/>
              <w:bottom w:w="45" w:type="dxa"/>
              <w:end w:w="100" w:type="dxa"/>
            </w:tcMar>
          </w:tcPr>
          <w:p>
            <w:r>
              <w:t>Matches delivered product to order and invoice, records shortages, substitutions, damage, price differences, credits, and management follow-up.</w:t>
            </w:r>
          </w:p>
        </w:tc>
      </w:tr>
      <w:tr>
        <w:tc>
          <w:tcPr>
            <w:tcW w:type="dxa" w:w="2469"/>
            <w:tcMar>
              <w:top w:w="45" w:type="dxa"/>
              <w:start w:w="100" w:type="dxa"/>
              <w:bottom w:w="45" w:type="dxa"/>
              <w:end w:w="100" w:type="dxa"/>
            </w:tcMar>
          </w:tcPr>
          <w:p>
            <w:r>
              <w:t>GRV-F15</w:t>
              <w:br/>
              <w:t>Daily Waste Log</w:t>
            </w:r>
          </w:p>
        </w:tc>
        <w:tc>
          <w:tcPr>
            <w:tcW w:type="dxa" w:w="2469"/>
            <w:tcMar>
              <w:top w:w="45" w:type="dxa"/>
              <w:start w:w="100" w:type="dxa"/>
              <w:bottom w:w="45" w:type="dxa"/>
              <w:end w:w="100" w:type="dxa"/>
            </w:tcMar>
          </w:tcPr>
          <w:p>
            <w:r>
              <w:t>Shift Manager</w:t>
            </w:r>
          </w:p>
        </w:tc>
        <w:tc>
          <w:tcPr>
            <w:tcW w:type="dxa" w:w="2469"/>
            <w:tcMar>
              <w:top w:w="45" w:type="dxa"/>
              <w:start w:w="100" w:type="dxa"/>
              <w:bottom w:w="45" w:type="dxa"/>
              <w:end w:w="100" w:type="dxa"/>
            </w:tcMar>
          </w:tcPr>
          <w:p>
            <w:r>
              <w:t>Daily</w:t>
            </w:r>
          </w:p>
        </w:tc>
        <w:tc>
          <w:tcPr>
            <w:tcW w:type="dxa" w:w="2469"/>
            <w:tcMar>
              <w:top w:w="45" w:type="dxa"/>
              <w:start w:w="100" w:type="dxa"/>
              <w:bottom w:w="45" w:type="dxa"/>
              <w:end w:w="100" w:type="dxa"/>
            </w:tcMar>
          </w:tcPr>
          <w:p>
            <w:r>
              <w:t>Records discarded product by item, quantity, value estimate, reason, station, shift, and immediate response.</w:t>
            </w:r>
          </w:p>
        </w:tc>
      </w:tr>
      <w:tr>
        <w:tc>
          <w:tcPr>
            <w:tcW w:type="dxa" w:w="2469"/>
            <w:tcMar>
              <w:top w:w="45" w:type="dxa"/>
              <w:start w:w="100" w:type="dxa"/>
              <w:bottom w:w="45" w:type="dxa"/>
              <w:end w:w="100" w:type="dxa"/>
            </w:tcMar>
          </w:tcPr>
          <w:p>
            <w:r>
              <w:t>GRV-F16</w:t>
              <w:br/>
              <w:t>Food Waste Category Tracker</w:t>
            </w:r>
          </w:p>
        </w:tc>
        <w:tc>
          <w:tcPr>
            <w:tcW w:type="dxa" w:w="2469"/>
            <w:tcMar>
              <w:top w:w="45" w:type="dxa"/>
              <w:start w:w="100" w:type="dxa"/>
              <w:bottom w:w="45" w:type="dxa"/>
              <w:end w:w="100" w:type="dxa"/>
            </w:tcMar>
          </w:tcPr>
          <w:p>
            <w:r>
              <w:t>Kitchen Manager</w:t>
            </w:r>
          </w:p>
        </w:tc>
        <w:tc>
          <w:tcPr>
            <w:tcW w:type="dxa" w:w="2469"/>
            <w:tcMar>
              <w:top w:w="45" w:type="dxa"/>
              <w:start w:w="100" w:type="dxa"/>
              <w:bottom w:w="45" w:type="dxa"/>
              <w:end w:w="100" w:type="dxa"/>
            </w:tcMar>
          </w:tcPr>
          <w:p>
            <w:r>
              <w:t>Weekly</w:t>
            </w:r>
          </w:p>
        </w:tc>
        <w:tc>
          <w:tcPr>
            <w:tcW w:type="dxa" w:w="2469"/>
            <w:tcMar>
              <w:top w:w="45" w:type="dxa"/>
              <w:start w:w="100" w:type="dxa"/>
              <w:bottom w:w="45" w:type="dxa"/>
              <w:end w:w="100" w:type="dxa"/>
            </w:tcMar>
          </w:tcPr>
          <w:p>
            <w:r>
              <w:t>Groups waste into controllable categories such as overproduction, spoilage, trim, error, remake, expired product, or service recovery so patterns become visible.</w:t>
            </w:r>
          </w:p>
        </w:tc>
      </w:tr>
      <w:tr>
        <w:tc>
          <w:tcPr>
            <w:tcW w:type="dxa" w:w="2469"/>
            <w:tcMar>
              <w:top w:w="45" w:type="dxa"/>
              <w:start w:w="100" w:type="dxa"/>
              <w:bottom w:w="45" w:type="dxa"/>
              <w:end w:w="100" w:type="dxa"/>
            </w:tcMar>
          </w:tcPr>
          <w:p>
            <w:r>
              <w:t>GRV-F17</w:t>
              <w:br/>
              <w:t>Spoilage &amp; Expired Product Log</w:t>
            </w:r>
          </w:p>
        </w:tc>
        <w:tc>
          <w:tcPr>
            <w:tcW w:type="dxa" w:w="2469"/>
            <w:tcMar>
              <w:top w:w="45" w:type="dxa"/>
              <w:start w:w="100" w:type="dxa"/>
              <w:bottom w:w="45" w:type="dxa"/>
              <w:end w:w="100" w:type="dxa"/>
            </w:tcMar>
          </w:tcPr>
          <w:p>
            <w:r>
              <w:t>Shift Manager</w:t>
            </w:r>
          </w:p>
        </w:tc>
        <w:tc>
          <w:tcPr>
            <w:tcW w:type="dxa" w:w="2469"/>
            <w:tcMar>
              <w:top w:w="45" w:type="dxa"/>
              <w:start w:w="100" w:type="dxa"/>
              <w:bottom w:w="45" w:type="dxa"/>
              <w:end w:w="100" w:type="dxa"/>
            </w:tcMar>
          </w:tcPr>
          <w:p>
            <w:r>
              <w:t>As found; weekly review</w:t>
            </w:r>
          </w:p>
        </w:tc>
        <w:tc>
          <w:tcPr>
            <w:tcW w:type="dxa" w:w="2469"/>
            <w:tcMar>
              <w:top w:w="45" w:type="dxa"/>
              <w:start w:w="100" w:type="dxa"/>
              <w:bottom w:w="45" w:type="dxa"/>
              <w:end w:w="100" w:type="dxa"/>
            </w:tcMar>
          </w:tcPr>
          <w:p>
            <w:r>
              <w:t>Documents product lost to date control, storage failure, quality breakdown, missed rotation, or purchasing error and assigns correction.</w:t>
            </w:r>
          </w:p>
        </w:tc>
      </w:tr>
      <w:tr>
        <w:tc>
          <w:tcPr>
            <w:tcW w:type="dxa" w:w="2469"/>
            <w:tcMar>
              <w:top w:w="45" w:type="dxa"/>
              <w:start w:w="100" w:type="dxa"/>
              <w:bottom w:w="45" w:type="dxa"/>
              <w:end w:w="100" w:type="dxa"/>
            </w:tcMar>
          </w:tcPr>
          <w:p>
            <w:r>
              <w:t>GRV-F18</w:t>
              <w:br/>
              <w:t>Returned Food &amp; Remake Tracker</w:t>
            </w:r>
          </w:p>
        </w:tc>
        <w:tc>
          <w:tcPr>
            <w:tcW w:type="dxa" w:w="2469"/>
            <w:tcMar>
              <w:top w:w="45" w:type="dxa"/>
              <w:start w:w="100" w:type="dxa"/>
              <w:bottom w:w="45" w:type="dxa"/>
              <w:end w:w="100" w:type="dxa"/>
            </w:tcMar>
          </w:tcPr>
          <w:p>
            <w:r>
              <w:t>FOH / Kitchen Manager</w:t>
            </w:r>
          </w:p>
        </w:tc>
        <w:tc>
          <w:tcPr>
            <w:tcW w:type="dxa" w:w="2469"/>
            <w:tcMar>
              <w:top w:w="45" w:type="dxa"/>
              <w:start w:w="100" w:type="dxa"/>
              <w:bottom w:w="45" w:type="dxa"/>
              <w:end w:w="100" w:type="dxa"/>
            </w:tcMar>
          </w:tcPr>
          <w:p>
            <w:r>
              <w:t>Daily</w:t>
            </w:r>
          </w:p>
        </w:tc>
        <w:tc>
          <w:tcPr>
            <w:tcW w:type="dxa" w:w="2469"/>
            <w:tcMar>
              <w:top w:w="45" w:type="dxa"/>
              <w:start w:w="100" w:type="dxa"/>
              <w:bottom w:w="45" w:type="dxa"/>
              <w:end w:w="100" w:type="dxa"/>
            </w:tcMar>
          </w:tcPr>
          <w:p>
            <w:r>
              <w:t>Separates guest returns and remakes from ordinary waste and identifies whether the cause was quality, accuracy, timing, specification, or service recovery.</w:t>
            </w:r>
          </w:p>
        </w:tc>
      </w:tr>
      <w:tr>
        <w:tc>
          <w:tcPr>
            <w:tcW w:type="dxa" w:w="2469"/>
            <w:tcMar>
              <w:top w:w="45" w:type="dxa"/>
              <w:start w:w="100" w:type="dxa"/>
              <w:bottom w:w="45" w:type="dxa"/>
              <w:end w:w="100" w:type="dxa"/>
            </w:tcMar>
          </w:tcPr>
          <w:p>
            <w:r>
              <w:t>GRV-F19</w:t>
              <w:br/>
              <w:t>Weekly Waste Pattern Review</w:t>
            </w:r>
          </w:p>
        </w:tc>
        <w:tc>
          <w:tcPr>
            <w:tcW w:type="dxa" w:w="2469"/>
            <w:tcMar>
              <w:top w:w="45" w:type="dxa"/>
              <w:start w:w="100" w:type="dxa"/>
              <w:bottom w:w="45" w:type="dxa"/>
              <w:end w:w="100" w:type="dxa"/>
            </w:tcMar>
          </w:tcPr>
          <w:p>
            <w:r>
              <w:t>Kitchen Manager</w:t>
            </w:r>
          </w:p>
        </w:tc>
        <w:tc>
          <w:tcPr>
            <w:tcW w:type="dxa" w:w="2469"/>
            <w:tcMar>
              <w:top w:w="45" w:type="dxa"/>
              <w:start w:w="100" w:type="dxa"/>
              <w:bottom w:w="45" w:type="dxa"/>
              <w:end w:w="100" w:type="dxa"/>
            </w:tcMar>
          </w:tcPr>
          <w:p>
            <w:r>
              <w:t>Weekly</w:t>
            </w:r>
          </w:p>
        </w:tc>
        <w:tc>
          <w:tcPr>
            <w:tcW w:type="dxa" w:w="2469"/>
            <w:tcMar>
              <w:top w:w="45" w:type="dxa"/>
              <w:start w:w="100" w:type="dxa"/>
              <w:bottom w:w="45" w:type="dxa"/>
              <w:end w:w="100" w:type="dxa"/>
            </w:tcMar>
          </w:tcPr>
          <w:p>
            <w:r>
              <w:t>Summarizes repeated waste by item, reason, station, shift, dollar exposure, and root-cause hypothesis before selecting corrective action.</w:t>
            </w:r>
          </w:p>
        </w:tc>
      </w:tr>
      <w:tr>
        <w:tc>
          <w:tcPr>
            <w:tcW w:type="dxa" w:w="2469"/>
            <w:tcMar>
              <w:top w:w="45" w:type="dxa"/>
              <w:start w:w="100" w:type="dxa"/>
              <w:bottom w:w="45" w:type="dxa"/>
              <w:end w:w="100" w:type="dxa"/>
            </w:tcMar>
          </w:tcPr>
          <w:p>
            <w:r>
              <w:t>GRV-F20</w:t>
              <w:br/>
              <w:t>Portion Tool Checklist</w:t>
            </w:r>
          </w:p>
        </w:tc>
        <w:tc>
          <w:tcPr>
            <w:tcW w:type="dxa" w:w="2469"/>
            <w:tcMar>
              <w:top w:w="45" w:type="dxa"/>
              <w:start w:w="100" w:type="dxa"/>
              <w:bottom w:w="45" w:type="dxa"/>
              <w:end w:w="100" w:type="dxa"/>
            </w:tcMar>
          </w:tcPr>
          <w:p>
            <w:r>
              <w:t>Kitchen Manager</w:t>
            </w:r>
          </w:p>
        </w:tc>
        <w:tc>
          <w:tcPr>
            <w:tcW w:type="dxa" w:w="2469"/>
            <w:tcMar>
              <w:top w:w="45" w:type="dxa"/>
              <w:start w:w="100" w:type="dxa"/>
              <w:bottom w:w="45" w:type="dxa"/>
              <w:end w:w="100" w:type="dxa"/>
            </w:tcMar>
          </w:tcPr>
          <w:p>
            <w:r>
              <w:t>Weekly</w:t>
            </w:r>
          </w:p>
        </w:tc>
        <w:tc>
          <w:tcPr>
            <w:tcW w:type="dxa" w:w="2469"/>
            <w:tcMar>
              <w:top w:w="45" w:type="dxa"/>
              <w:start w:w="100" w:type="dxa"/>
              <w:bottom w:w="45" w:type="dxa"/>
              <w:end w:w="100" w:type="dxa"/>
            </w:tcMar>
          </w:tcPr>
          <w:p>
            <w:r>
              <w:t>Verifies scales, scoops, ladles, cups, cut guides, dispensers, and other portion tools are available, identified, usable, and matched to current standards.</w:t>
            </w:r>
          </w:p>
        </w:tc>
      </w:tr>
      <w:tr>
        <w:tc>
          <w:tcPr>
            <w:tcW w:type="dxa" w:w="2469"/>
            <w:tcMar>
              <w:top w:w="45" w:type="dxa"/>
              <w:start w:w="100" w:type="dxa"/>
              <w:bottom w:w="45" w:type="dxa"/>
              <w:end w:w="100" w:type="dxa"/>
            </w:tcMar>
          </w:tcPr>
          <w:p>
            <w:r>
              <w:t>GRV-F21</w:t>
              <w:br/>
              <w:t>Recipe Portion Standard Page</w:t>
            </w:r>
          </w:p>
        </w:tc>
        <w:tc>
          <w:tcPr>
            <w:tcW w:type="dxa" w:w="2469"/>
            <w:tcMar>
              <w:top w:w="45" w:type="dxa"/>
              <w:start w:w="100" w:type="dxa"/>
              <w:bottom w:w="45" w:type="dxa"/>
              <w:end w:w="100" w:type="dxa"/>
            </w:tcMar>
          </w:tcPr>
          <w:p>
            <w:r>
              <w:t>Chef / Kitchen Manager</w:t>
            </w:r>
          </w:p>
        </w:tc>
        <w:tc>
          <w:tcPr>
            <w:tcW w:type="dxa" w:w="2469"/>
            <w:tcMar>
              <w:top w:w="45" w:type="dxa"/>
              <w:start w:w="100" w:type="dxa"/>
              <w:bottom w:w="45" w:type="dxa"/>
              <w:end w:w="100" w:type="dxa"/>
            </w:tcMar>
          </w:tcPr>
          <w:p>
            <w:r>
              <w:t>For each recipe; at change</w:t>
            </w:r>
          </w:p>
        </w:tc>
        <w:tc>
          <w:tcPr>
            <w:tcW w:type="dxa" w:w="2469"/>
            <w:tcMar>
              <w:top w:w="45" w:type="dxa"/>
              <w:start w:w="100" w:type="dxa"/>
              <w:bottom w:w="45" w:type="dxa"/>
              <w:end w:w="100" w:type="dxa"/>
            </w:tcMar>
          </w:tcPr>
          <w:p>
            <w:r>
              <w:t>Defines approved yield, portion, ingredient quantity, unit, production notes, and verification method for one recipe or batch.</w:t>
            </w:r>
          </w:p>
        </w:tc>
      </w:tr>
      <w:tr>
        <w:tc>
          <w:tcPr>
            <w:tcW w:type="dxa" w:w="2469"/>
            <w:tcMar>
              <w:top w:w="45" w:type="dxa"/>
              <w:start w:w="100" w:type="dxa"/>
              <w:bottom w:w="45" w:type="dxa"/>
              <w:end w:w="100" w:type="dxa"/>
            </w:tcMar>
          </w:tcPr>
          <w:p>
            <w:r>
              <w:t>GRV-F22</w:t>
              <w:br/>
              <w:t>Portion Audit Form</w:t>
            </w:r>
          </w:p>
        </w:tc>
        <w:tc>
          <w:tcPr>
            <w:tcW w:type="dxa" w:w="2469"/>
            <w:tcMar>
              <w:top w:w="45" w:type="dxa"/>
              <w:start w:w="100" w:type="dxa"/>
              <w:bottom w:w="45" w:type="dxa"/>
              <w:end w:w="100" w:type="dxa"/>
            </w:tcMar>
          </w:tcPr>
          <w:p>
            <w:r>
              <w:t>Kitchen Manager</w:t>
            </w:r>
          </w:p>
        </w:tc>
        <w:tc>
          <w:tcPr>
            <w:tcW w:type="dxa" w:w="2469"/>
            <w:tcMar>
              <w:top w:w="45" w:type="dxa"/>
              <w:start w:w="100" w:type="dxa"/>
              <w:bottom w:w="45" w:type="dxa"/>
              <w:end w:w="100" w:type="dxa"/>
            </w:tcMar>
          </w:tcPr>
          <w:p>
            <w:r>
              <w:t>Weekly and spot checks</w:t>
            </w:r>
          </w:p>
        </w:tc>
        <w:tc>
          <w:tcPr>
            <w:tcW w:type="dxa" w:w="2469"/>
            <w:tcMar>
              <w:top w:w="45" w:type="dxa"/>
              <w:start w:w="100" w:type="dxa"/>
              <w:bottom w:w="45" w:type="dxa"/>
              <w:end w:w="100" w:type="dxa"/>
            </w:tcMar>
          </w:tcPr>
          <w:p>
            <w:r>
              <w:t>Samples actual portions against the approved standard and records variance, cause, coaching, equipment, and retest evidence.</w:t>
            </w:r>
          </w:p>
        </w:tc>
      </w:tr>
      <w:tr>
        <w:tc>
          <w:tcPr>
            <w:tcW w:type="dxa" w:w="2469"/>
            <w:tcMar>
              <w:top w:w="45" w:type="dxa"/>
              <w:start w:w="100" w:type="dxa"/>
              <w:bottom w:w="45" w:type="dxa"/>
              <w:end w:w="100" w:type="dxa"/>
            </w:tcMar>
          </w:tcPr>
          <w:p>
            <w:r>
              <w:t>GRV-F23</w:t>
              <w:br/>
              <w:t>Prep List Builder Worksheet</w:t>
            </w:r>
          </w:p>
        </w:tc>
        <w:tc>
          <w:tcPr>
            <w:tcW w:type="dxa" w:w="2469"/>
            <w:tcMar>
              <w:top w:w="45" w:type="dxa"/>
              <w:start w:w="100" w:type="dxa"/>
              <w:bottom w:w="45" w:type="dxa"/>
              <w:end w:w="100" w:type="dxa"/>
            </w:tcMar>
          </w:tcPr>
          <w:p>
            <w:r>
              <w:t>Prep Lead / Kitchen Manager</w:t>
            </w:r>
          </w:p>
        </w:tc>
        <w:tc>
          <w:tcPr>
            <w:tcW w:type="dxa" w:w="2469"/>
            <w:tcMar>
              <w:top w:w="45" w:type="dxa"/>
              <w:start w:w="100" w:type="dxa"/>
              <w:bottom w:w="45" w:type="dxa"/>
              <w:end w:w="100" w:type="dxa"/>
            </w:tcMar>
          </w:tcPr>
          <w:p>
            <w:r>
              <w:t>At setup and menu change</w:t>
            </w:r>
          </w:p>
        </w:tc>
        <w:tc>
          <w:tcPr>
            <w:tcW w:type="dxa" w:w="2469"/>
            <w:tcMar>
              <w:top w:w="45" w:type="dxa"/>
              <w:start w:w="100" w:type="dxa"/>
              <w:bottom w:w="45" w:type="dxa"/>
              <w:end w:w="100" w:type="dxa"/>
            </w:tcMar>
          </w:tcPr>
          <w:p>
            <w:r>
              <w:t>Builds a repeatable prep requirement from forecast, on-hand usable quantity, par, batch yield, carryover, and approved buffer.</w:t>
            </w:r>
          </w:p>
        </w:tc>
      </w:tr>
      <w:tr>
        <w:tc>
          <w:tcPr>
            <w:tcW w:type="dxa" w:w="2469"/>
            <w:tcMar>
              <w:top w:w="45" w:type="dxa"/>
              <w:start w:w="100" w:type="dxa"/>
              <w:bottom w:w="45" w:type="dxa"/>
              <w:end w:w="100" w:type="dxa"/>
            </w:tcMar>
          </w:tcPr>
          <w:p>
            <w:r>
              <w:t>GRV-F24</w:t>
              <w:br/>
              <w:t>Daily Prep Plan</w:t>
            </w:r>
          </w:p>
        </w:tc>
        <w:tc>
          <w:tcPr>
            <w:tcW w:type="dxa" w:w="2469"/>
            <w:tcMar>
              <w:top w:w="45" w:type="dxa"/>
              <w:start w:w="100" w:type="dxa"/>
              <w:bottom w:w="45" w:type="dxa"/>
              <w:end w:w="100" w:type="dxa"/>
            </w:tcMar>
          </w:tcPr>
          <w:p>
            <w:r>
              <w:t>Prep Lead / Kitchen Manager</w:t>
            </w:r>
          </w:p>
        </w:tc>
        <w:tc>
          <w:tcPr>
            <w:tcW w:type="dxa" w:w="2469"/>
            <w:tcMar>
              <w:top w:w="45" w:type="dxa"/>
              <w:start w:w="100" w:type="dxa"/>
              <w:bottom w:w="45" w:type="dxa"/>
              <w:end w:w="100" w:type="dxa"/>
            </w:tcMar>
          </w:tcPr>
          <w:p>
            <w:r>
              <w:t>Daily</w:t>
            </w:r>
          </w:p>
        </w:tc>
        <w:tc>
          <w:tcPr>
            <w:tcW w:type="dxa" w:w="2469"/>
            <w:tcMar>
              <w:top w:w="45" w:type="dxa"/>
              <w:start w:w="100" w:type="dxa"/>
              <w:bottom w:w="45" w:type="dxa"/>
              <w:end w:w="100" w:type="dxa"/>
            </w:tcMar>
          </w:tcPr>
          <w:p>
            <w:r>
              <w:t>Turns the approved prep requirement into assigned quantities, priorities, completion times, batch owners, and unresolved shortages.</w:t>
            </w:r>
          </w:p>
        </w:tc>
      </w:tr>
      <w:tr>
        <w:tc>
          <w:tcPr>
            <w:tcW w:type="dxa" w:w="2469"/>
            <w:tcMar>
              <w:top w:w="45" w:type="dxa"/>
              <w:start w:w="100" w:type="dxa"/>
              <w:bottom w:w="45" w:type="dxa"/>
              <w:end w:w="100" w:type="dxa"/>
            </w:tcMar>
          </w:tcPr>
          <w:p>
            <w:r>
              <w:t>GRV-F25</w:t>
              <w:br/>
              <w:t>Production &amp; Usage Tracker</w:t>
            </w:r>
          </w:p>
        </w:tc>
        <w:tc>
          <w:tcPr>
            <w:tcW w:type="dxa" w:w="2469"/>
            <w:tcMar>
              <w:top w:w="45" w:type="dxa"/>
              <w:start w:w="100" w:type="dxa"/>
              <w:bottom w:w="45" w:type="dxa"/>
              <w:end w:w="100" w:type="dxa"/>
            </w:tcMar>
          </w:tcPr>
          <w:p>
            <w:r>
              <w:t>Kitchen Manager</w:t>
            </w:r>
          </w:p>
        </w:tc>
        <w:tc>
          <w:tcPr>
            <w:tcW w:type="dxa" w:w="2469"/>
            <w:tcMar>
              <w:top w:w="45" w:type="dxa"/>
              <w:start w:w="100" w:type="dxa"/>
              <w:bottom w:w="45" w:type="dxa"/>
              <w:end w:w="100" w:type="dxa"/>
            </w:tcMar>
          </w:tcPr>
          <w:p>
            <w:r>
              <w:t>Daily</w:t>
            </w:r>
          </w:p>
        </w:tc>
        <w:tc>
          <w:tcPr>
            <w:tcW w:type="dxa" w:w="2469"/>
            <w:tcMar>
              <w:top w:w="45" w:type="dxa"/>
              <w:start w:w="100" w:type="dxa"/>
              <w:bottom w:w="45" w:type="dxa"/>
              <w:end w:w="100" w:type="dxa"/>
            </w:tcMar>
          </w:tcPr>
          <w:p>
            <w:r>
              <w:t>Compares produced quantity, transfers, carryover, waste, and estimated usage so overproduction and unrecorded movement can be investigated.</w:t>
            </w:r>
          </w:p>
        </w:tc>
      </w:tr>
      <w:tr>
        <w:tc>
          <w:tcPr>
            <w:tcW w:type="dxa" w:w="2469"/>
            <w:tcMar>
              <w:top w:w="45" w:type="dxa"/>
              <w:start w:w="100" w:type="dxa"/>
              <w:bottom w:w="45" w:type="dxa"/>
              <w:end w:w="100" w:type="dxa"/>
            </w:tcMar>
          </w:tcPr>
          <w:p>
            <w:r>
              <w:t>GRV-F26</w:t>
              <w:br/>
              <w:t>Theoretical vs. Actual Food Cost Variance Review</w:t>
            </w:r>
          </w:p>
        </w:tc>
        <w:tc>
          <w:tcPr>
            <w:tcW w:type="dxa" w:w="2469"/>
            <w:tcMar>
              <w:top w:w="45" w:type="dxa"/>
              <w:start w:w="100" w:type="dxa"/>
              <w:bottom w:w="45" w:type="dxa"/>
              <w:end w:w="100" w:type="dxa"/>
            </w:tcMar>
          </w:tcPr>
          <w:p>
            <w:r>
              <w:t>GM / Cost Owner</w:t>
            </w:r>
          </w:p>
        </w:tc>
        <w:tc>
          <w:tcPr>
            <w:tcW w:type="dxa" w:w="2469"/>
            <w:tcMar>
              <w:top w:w="45" w:type="dxa"/>
              <w:start w:w="100" w:type="dxa"/>
              <w:bottom w:w="45" w:type="dxa"/>
              <w:end w:w="100" w:type="dxa"/>
            </w:tcMar>
          </w:tcPr>
          <w:p>
            <w:r>
              <w:t>Weekly or monthly</w:t>
            </w:r>
          </w:p>
        </w:tc>
        <w:tc>
          <w:tcPr>
            <w:tcW w:type="dxa" w:w="2469"/>
            <w:tcMar>
              <w:top w:w="45" w:type="dxa"/>
              <w:start w:w="100" w:type="dxa"/>
              <w:bottom w:w="45" w:type="dxa"/>
              <w:end w:w="100" w:type="dxa"/>
            </w:tcMar>
          </w:tcPr>
          <w:p>
            <w:r>
              <w:t>Compares theoretical food cost from verified recipes and sales mix with actual food cost, states limitations, and routes material variance to investigation.</w:t>
            </w:r>
          </w:p>
        </w:tc>
      </w:tr>
      <w:tr>
        <w:tc>
          <w:tcPr>
            <w:tcW w:type="dxa" w:w="2469"/>
            <w:tcMar>
              <w:top w:w="45" w:type="dxa"/>
              <w:start w:w="100" w:type="dxa"/>
              <w:bottom w:w="45" w:type="dxa"/>
              <w:end w:w="100" w:type="dxa"/>
            </w:tcMar>
          </w:tcPr>
          <w:p>
            <w:r>
              <w:t>GRV-F27</w:t>
              <w:br/>
              <w:t>Purchase Price &amp; Vendor Variance Tracker</w:t>
            </w:r>
          </w:p>
        </w:tc>
        <w:tc>
          <w:tcPr>
            <w:tcW w:type="dxa" w:w="2469"/>
            <w:tcMar>
              <w:top w:w="45" w:type="dxa"/>
              <w:start w:w="100" w:type="dxa"/>
              <w:bottom w:w="45" w:type="dxa"/>
              <w:end w:w="100" w:type="dxa"/>
            </w:tcMar>
          </w:tcPr>
          <w:p>
            <w:r>
              <w:t>Purchasing Owner / GM</w:t>
            </w:r>
          </w:p>
        </w:tc>
        <w:tc>
          <w:tcPr>
            <w:tcW w:type="dxa" w:w="2469"/>
            <w:tcMar>
              <w:top w:w="45" w:type="dxa"/>
              <w:start w:w="100" w:type="dxa"/>
              <w:bottom w:w="45" w:type="dxa"/>
              <w:end w:w="100" w:type="dxa"/>
            </w:tcMar>
          </w:tcPr>
          <w:p>
            <w:r>
              <w:t>Weekly</w:t>
            </w:r>
          </w:p>
        </w:tc>
        <w:tc>
          <w:tcPr>
            <w:tcW w:type="dxa" w:w="2469"/>
            <w:tcMar>
              <w:top w:w="45" w:type="dxa"/>
              <w:start w:w="100" w:type="dxa"/>
              <w:bottom w:w="45" w:type="dxa"/>
              <w:end w:w="100" w:type="dxa"/>
            </w:tcMar>
          </w:tcPr>
          <w:p>
            <w:r>
              <w:t>Tracks current versus prior or contracted pricing, pack changes, credits, substitutions, and estimated cost impact before accepting the change as normal.</w:t>
            </w:r>
          </w:p>
        </w:tc>
      </w:tr>
      <w:tr>
        <w:tc>
          <w:tcPr>
            <w:tcW w:type="dxa" w:w="2469"/>
            <w:tcMar>
              <w:top w:w="45" w:type="dxa"/>
              <w:start w:w="100" w:type="dxa"/>
              <w:bottom w:w="45" w:type="dxa"/>
              <w:end w:w="100" w:type="dxa"/>
            </w:tcMar>
          </w:tcPr>
          <w:p>
            <w:r>
              <w:t>GRV-F28</w:t>
              <w:br/>
              <w:t>Recipe &amp; Batch Yield Verification</w:t>
            </w:r>
          </w:p>
        </w:tc>
        <w:tc>
          <w:tcPr>
            <w:tcW w:type="dxa" w:w="2469"/>
            <w:tcMar>
              <w:top w:w="45" w:type="dxa"/>
              <w:start w:w="100" w:type="dxa"/>
              <w:bottom w:w="45" w:type="dxa"/>
              <w:end w:w="100" w:type="dxa"/>
            </w:tcMar>
          </w:tcPr>
          <w:p>
            <w:r>
              <w:t>Chef / Kitchen Manager</w:t>
            </w:r>
          </w:p>
        </w:tc>
        <w:tc>
          <w:tcPr>
            <w:tcW w:type="dxa" w:w="2469"/>
            <w:tcMar>
              <w:top w:w="45" w:type="dxa"/>
              <w:start w:w="100" w:type="dxa"/>
              <w:bottom w:w="45" w:type="dxa"/>
              <w:end w:w="100" w:type="dxa"/>
            </w:tcMar>
          </w:tcPr>
          <w:p>
            <w:r>
              <w:t>At recipe setup and quarterly</w:t>
            </w:r>
          </w:p>
        </w:tc>
        <w:tc>
          <w:tcPr>
            <w:tcW w:type="dxa" w:w="2469"/>
            <w:tcMar>
              <w:top w:w="45" w:type="dxa"/>
              <w:start w:w="100" w:type="dxa"/>
              <w:bottom w:w="45" w:type="dxa"/>
              <w:end w:w="100" w:type="dxa"/>
            </w:tcMar>
          </w:tcPr>
          <w:p>
            <w:r>
              <w:t>Measures actual usable yield against the approved recipe or prep yield and records cost, portion, and specification effects.</w:t>
            </w:r>
          </w:p>
        </w:tc>
      </w:tr>
      <w:tr>
        <w:tc>
          <w:tcPr>
            <w:tcW w:type="dxa" w:w="2469"/>
            <w:tcMar>
              <w:top w:w="45" w:type="dxa"/>
              <w:start w:w="100" w:type="dxa"/>
              <w:bottom w:w="45" w:type="dxa"/>
              <w:end w:w="100" w:type="dxa"/>
            </w:tcMar>
          </w:tcPr>
          <w:p>
            <w:r>
              <w:t>GRV-F29</w:t>
              <w:br/>
              <w:t>Food Cost Corrective Action Log</w:t>
            </w:r>
          </w:p>
        </w:tc>
        <w:tc>
          <w:tcPr>
            <w:tcW w:type="dxa" w:w="2469"/>
            <w:tcMar>
              <w:top w:w="45" w:type="dxa"/>
              <w:start w:w="100" w:type="dxa"/>
              <w:bottom w:w="45" w:type="dxa"/>
              <w:end w:w="100" w:type="dxa"/>
            </w:tcMar>
          </w:tcPr>
          <w:p>
            <w:r>
              <w:t>GM / Kitchen Manager</w:t>
            </w:r>
          </w:p>
        </w:tc>
        <w:tc>
          <w:tcPr>
            <w:tcW w:type="dxa" w:w="2469"/>
            <w:tcMar>
              <w:top w:w="45" w:type="dxa"/>
              <w:start w:w="100" w:type="dxa"/>
              <w:bottom w:w="45" w:type="dxa"/>
              <w:end w:w="100" w:type="dxa"/>
            </w:tcMar>
          </w:tcPr>
          <w:p>
            <w:r>
              <w:t>Weekly</w:t>
            </w:r>
          </w:p>
        </w:tc>
        <w:tc>
          <w:tcPr>
            <w:tcW w:type="dxa" w:w="2469"/>
            <w:tcMar>
              <w:top w:w="45" w:type="dxa"/>
              <w:start w:w="100" w:type="dxa"/>
              <w:bottom w:w="45" w:type="dxa"/>
              <w:end w:w="100" w:type="dxa"/>
            </w:tcMar>
          </w:tcPr>
          <w:p>
            <w:r>
              <w:t>Closes a verified food-control failure with cause, required correction, owner, due date, evidence, retest, and final disposition.</w:t>
            </w:r>
          </w:p>
        </w:tc>
      </w:tr>
      <w:tr>
        <w:tc>
          <w:tcPr>
            <w:tcW w:type="dxa" w:w="2469"/>
            <w:tcMar>
              <w:top w:w="45" w:type="dxa"/>
              <w:start w:w="100" w:type="dxa"/>
              <w:bottom w:w="45" w:type="dxa"/>
              <w:end w:w="100" w:type="dxa"/>
            </w:tcMar>
          </w:tcPr>
          <w:p>
            <w:r>
              <w:t>GRV-F30</w:t>
              <w:br/>
              <w:t>Monthly Food Control Scorecard &amp; 90-Day Improvement Plan</w:t>
            </w:r>
          </w:p>
        </w:tc>
        <w:tc>
          <w:tcPr>
            <w:tcW w:type="dxa" w:w="2469"/>
            <w:tcMar>
              <w:top w:w="45" w:type="dxa"/>
              <w:start w:w="100" w:type="dxa"/>
              <w:bottom w:w="45" w:type="dxa"/>
              <w:end w:w="100" w:type="dxa"/>
            </w:tcMar>
          </w:tcPr>
          <w:p>
            <w:r>
              <w:t>Owner / GM</w:t>
            </w:r>
          </w:p>
        </w:tc>
        <w:tc>
          <w:tcPr>
            <w:tcW w:type="dxa" w:w="2469"/>
            <w:tcMar>
              <w:top w:w="45" w:type="dxa"/>
              <w:start w:w="100" w:type="dxa"/>
              <w:bottom w:w="45" w:type="dxa"/>
              <w:end w:w="100" w:type="dxa"/>
            </w:tcMar>
          </w:tcPr>
          <w:p>
            <w:r>
              <w:t>Monthly and quarterly</w:t>
            </w:r>
          </w:p>
        </w:tc>
        <w:tc>
          <w:tcPr>
            <w:tcW w:type="dxa" w:w="2469"/>
            <w:tcMar>
              <w:top w:w="45" w:type="dxa"/>
              <w:start w:w="100" w:type="dxa"/>
              <w:bottom w:w="45" w:type="dxa"/>
              <w:end w:w="100" w:type="dxa"/>
            </w:tcMar>
          </w:tcPr>
          <w:p>
            <w:r>
              <w:t>Combines inventory accuracy, food cost, waste, price variance, portion compliance, yield, receiving exceptions, and open actions into the next controlled 90-day plan.</w:t>
            </w:r>
          </w:p>
        </w:tc>
      </w:tr>
    </w:tbl>
    <w:p>
      <w:pPr>
        <w:pStyle w:val="Heading1"/>
        <w:keepNext/>
        <w:spacing w:before="200"/>
      </w:pPr>
      <w:r>
        <w:t>18. Official Sources and Use Limitations</w:t>
      </w:r>
    </w:p>
    <w:p>
      <w:r>
        <w:t>The sources below support the control design. The restaurant must still use its own verified operating records and the current authority applicable to its location. Source pages and laws can change; verify them before relying on a legal, regulatory, health, payroll, tax, or compliance conclusion.</w:t>
      </w:r>
    </w:p>
    <w:tbl>
      <w:tblPr>
        <w:tblStyle w:val="TableGrid"/>
        <w:tblW w:type="auto" w:w="0"/>
        <w:tblLook w:firstColumn="1" w:firstRow="1" w:lastColumn="0" w:lastRow="0" w:noHBand="0" w:noVBand="1" w:val="04A0"/>
      </w:tblPr>
      <w:tblGrid>
        <w:gridCol w:w="4939"/>
        <w:gridCol w:w="4939"/>
      </w:tblGrid>
      <w:tr>
        <w:tc>
          <w:tcPr>
            <w:tcW w:type="dxa" w:w="4939"/>
            <w:shd w:fill="0B2545"/>
          </w:tcPr>
          <w:p>
            <w:r>
              <w:rPr>
                <w:b/>
                <w:color w:val="FFFFFF"/>
              </w:rPr>
              <w:t>Reference</w:t>
            </w:r>
          </w:p>
        </w:tc>
        <w:tc>
          <w:tcPr>
            <w:tcW w:type="dxa" w:w="4939"/>
            <w:shd w:fill="0B2545"/>
          </w:tcPr>
          <w:p>
            <w:r>
              <w:rPr>
                <w:b/>
                <w:color w:val="FFFFFF"/>
              </w:rPr>
              <w:t>Official source / use</w:t>
            </w:r>
          </w:p>
        </w:tc>
      </w:tr>
      <w:tr>
        <w:tc>
          <w:tcPr>
            <w:tcW w:type="dxa" w:w="4939"/>
          </w:tcPr>
          <w:p>
            <w:r>
              <w:t>Restaurant source records</w:t>
            </w:r>
          </w:p>
        </w:tc>
        <w:tc>
          <w:tcPr>
            <w:tcW w:type="dxa" w:w="4939"/>
          </w:tcPr>
          <w:p>
            <w:r>
              <w:t>POS sales reports; inventory counts; recipes; invoices; credits; receiving records; production and waste records; approved vendor agreements.</w:t>
            </w:r>
          </w:p>
        </w:tc>
      </w:tr>
      <w:tr>
        <w:tc>
          <w:tcPr>
            <w:tcW w:type="dxa" w:w="4939"/>
          </w:tcPr>
          <w:p>
            <w:r>
              <w:t>FDA Retail Food Protection</w:t>
            </w:r>
          </w:p>
        </w:tc>
        <w:tc>
          <w:tcPr>
            <w:tcW w:type="dxa" w:w="4939"/>
          </w:tcPr>
          <w:p>
            <w:r>
              <w:t>https://www.fda.gov/food/guidance-regulation-food-and-dietary-supplements/retail-food-protection</w:t>
            </w:r>
          </w:p>
        </w:tc>
      </w:tr>
      <w:tr>
        <w:tc>
          <w:tcPr>
            <w:tcW w:type="dxa" w:w="4939"/>
          </w:tcPr>
          <w:p>
            <w:r>
              <w:t>U.S. Small Business Administration - business financial planning</w:t>
            </w:r>
          </w:p>
        </w:tc>
        <w:tc>
          <w:tcPr>
            <w:tcW w:type="dxa" w:w="4939"/>
          </w:tcPr>
          <w:p>
            <w:r>
              <w:t>https://www.sba.gov/business-guide/manage-your-business/manage-your-finances</w:t>
            </w:r>
          </w:p>
        </w:tc>
      </w:tr>
    </w:tbl>
    <w:p/>
    <w:p>
      <w:r>
        <w:rPr>
          <w:b/>
          <w:color w:val="B38B2E"/>
        </w:rPr>
        <w:t xml:space="preserve">FINAL OPERATING STANDARD  </w:t>
      </w:r>
      <w:r>
        <w:t>Use trustworthy evidence, face the cost of the gap, make one controlled decision, assign the correction, and verify the result before calling the system healthy.</w:t>
      </w:r>
    </w:p>
    <w:sectPr w:rsidR="00FC693F" w:rsidRPr="0006063C" w:rsidSect="00034616">
      <w:footerReference w:type="default" r:id="rId9"/>
      <w:pgSz w:w="12240" w:h="15840"/>
      <w:pgMar w:top="1037" w:right="1181" w:bottom="979" w:left="118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color w:val="5C6570"/>
        <w:sz w:val="16"/>
      </w:rPr>
      <w:t xml:space="preserve">THE GRAVITY SYSTEM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52" w:lineRule="auto"/>
    </w:pPr>
    <w:rPr>
      <w:rFonts w:ascii="Aptos" w:hAnsi="Aptos"/>
      <w:color w:val="172231"/>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color w:val="0B2545"/>
      <w:sz w:val="3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b/>
      <w:bCs/>
      <w:color w:val="2E74B5"/>
      <w:sz w:val="27"/>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b/>
      <w:bCs/>
      <w:color w:val="B38B2E"/>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b/>
      <w:color w:val="0B2545"/>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b w:val="0"/>
      <w:i/>
      <w:iCs/>
      <w:color w:val="5C6570"/>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GravityLabel">
    <w:name w:val="Gravity Label"/>
    <w:pPr>
      <w:spacing w:after="40"/>
    </w:pPr>
    <w:rPr>
      <w:rFonts w:ascii="Aptos" w:hAnsi="Aptos"/>
      <w:b/>
      <w:color w:val="B38B2E"/>
      <w:sz w:val="17"/>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