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  <w:widowControl w:val="1"/>
      </w:pPr>
      <w:r>
        <w:rPr>
          <w:rFonts w:ascii="Aptos" w:hAnsi="Aptos"/>
          <w:b/>
          <w:i w:val="0"/>
          <w:color w:val="9B7428"/>
          <w:sz w:val="22"/>
        </w:rPr>
        <w:t>THE GRAVITY RESTAURANT LEADERSHIP SYSTEM</w:t>
      </w:r>
    </w:p>
    <w:p>
      <w:pPr>
        <w:spacing w:before="360" w:after="400"/>
        <w:jc w:val="center"/>
        <w:widowControl w:val="1"/>
      </w:pPr>
      <w:r>
        <w:drawing>
          <wp:inline xmlns:a="http://schemas.openxmlformats.org/drawingml/2006/main" xmlns:pic="http://schemas.openxmlformats.org/drawingml/2006/picture">
            <wp:extent cx="2148840" cy="2148840"/>
            <wp:docPr id="1" name="Picture 1" descr="The Gravity System mark" title="The Gravity System mark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gravity-system-mark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21488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60"/>
        <w:jc w:val="center"/>
        <w:widowControl w:val="1"/>
      </w:pPr>
      <w:r>
        <w:rPr>
          <w:rFonts w:ascii="Aptos Display" w:hAnsi="Aptos Display"/>
          <w:b/>
          <w:i w:val="0"/>
          <w:color w:val="0B2545"/>
          <w:sz w:val="54"/>
        </w:rPr>
        <w:t>The Gravity Implementation</w:t>
        <w:br/>
        <w:t>&amp; Verification System</w:t>
      </w:r>
    </w:p>
    <w:p>
      <w:pPr>
        <w:spacing w:after="240"/>
        <w:jc w:val="center"/>
        <w:widowControl w:val="1"/>
      </w:pPr>
      <w:r>
        <w:rPr>
          <w:rFonts w:ascii="Aptos" w:hAnsi="Aptos"/>
          <w:b w:val="0"/>
          <w:i w:val="0"/>
          <w:color w:val="5C6570"/>
          <w:sz w:val="26"/>
        </w:rPr>
        <w:t>Thirty editable, print-ready operating tools for installing The Standard, verifying adoption, closing gaps, and protecting progress.</w:t>
      </w:r>
    </w:p>
    <w:p>
      <w:pPr>
        <w:spacing w:before="40" w:after="200"/>
        <w:pBdr>
          <w:bottom w:val="single" w:sz="22" w:space="1" w:color="C89B3C"/>
        </w:pBdr>
        <w:widowControl w:val="1"/>
      </w:pPr>
    </w:p>
    <w:p>
      <w:pPr>
        <w:jc w:val="center"/>
        <w:widowControl w:val="1"/>
      </w:pPr>
      <w:r>
        <w:rPr>
          <w:rFonts w:ascii="Aptos" w:hAnsi="Aptos"/>
          <w:b/>
          <w:i w:val="0"/>
          <w:color w:val="9B7428"/>
          <w:sz w:val="20"/>
        </w:rPr>
        <w:t>FORMS AND TEMPLATES LIBRARY</w:t>
      </w:r>
    </w:p>
    <w:p>
      <w:pPr>
        <w:widowControl w:val="1"/>
      </w:pPr>
    </w:p>
    <w:p>
      <w:pPr>
        <w:widowControl w:val="1"/>
      </w:pPr>
    </w:p>
    <w:p>
      <w:pPr>
        <w:widowControl w:val="1"/>
      </w:pPr>
    </w:p>
    <w:p>
      <w:pPr>
        <w:jc w:val="center"/>
        <w:widowControl w:val="1"/>
      </w:pPr>
      <w:r>
        <w:rPr>
          <w:rFonts w:ascii="Aptos" w:hAnsi="Aptos"/>
          <w:b w:val="0"/>
          <w:i w:val="0"/>
          <w:color w:val="5C6570"/>
          <w:sz w:val="19"/>
        </w:rPr>
        <w:t>Published by Thomas Monroe Books</w:t>
        <w:br/>
        <w:t>Author: Thomas Butler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How to Use This Forms Library</w:t>
      </w:r>
    </w:p>
    <w:p>
      <w:pPr>
        <w:spacing w:after="120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Use GRV-IV to implement one approved goal or system at a time. Customize owners, roles, sources, acceptance criteria, evidence, sampling, access, retention, approvals, qualified reviewers, and review cadence before release. Maintain one controlled editable master and remove conflicting local versions.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Begin with GRV-IV01 and follow the seven-step goal path unless an approved gate record shows that an earlier step is already controlled.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Confirm the owning system, authority, scope, boundary, dependency, source version, and qualified-review route.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Define decision-ready evidence before collecting it; record unknowns and limitations without turning them into zeros or assumptions.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Pilot material changes at bounded scale before rollout unless an authorized emergency process applies.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Verify adoption through representative evidence, not attendance, announcement, or document publication alone.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Close corrective action only after effectiveness is verified; certify only the defined scope and period supported by current evidence.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READINESS BOUNDARY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GRV-IV28 records an internal management sign-off. It does not create an ISO certification, regulatory approval, food-safety permit, legal opinion, financial assurance, employment decision, or independent third-party attestation.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Tool Index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4700"/>
        <w:gridCol w:w="4660"/>
      </w:tblGrid>
      <w:tr>
        <w:trPr>
          <w:tblHeader w:val="true"/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0B2545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FFFFFF"/>
                <w:sz w:val="15"/>
              </w:rPr>
              <w:t>Tool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shd w:fill="0B2545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FFFFFF"/>
                <w:sz w:val="15"/>
              </w:rPr>
              <w:t>Goal step / owner / frequency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GRV-IV01 | Goal &amp; Outcome Charter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Name the Goal - Executive Sponsor - Per implementation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GRV-IV02 | Stakeholder &amp; Decision Owner Map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Name the Goal - Implementation Lead - Per implementation; update on change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GRV-IV03 | Scope, Boundary &amp; Dependency Record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Name the Goal - Implementation Lead - At charter; on change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GRV-IV04 | Implementation Case &amp; Success Measures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Name the Goal - Sponsor/Finance Owner - At approval; quarterly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GRV-IV05 | Current-State Evidence Review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Face the Gap - System Owner - At baseline; major review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GRV-IV06 | Gap, Cause &amp; Constraint Analysis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Face the Gap - Implementation Lead - Per material gap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GRV-IV07 | Risk, Barrier &amp; Readiness Assessment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Face the Gap - Risk/System Owner - Before design and launch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GRV-IV08 | Priority &amp; Sequencing Decision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Face the Gap - Sponsor/Implementation Lead - At planning; on material change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GRV-IV09 | Standard Definition &amp; Acceptance Criteria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Set the Standard - System Owner - Before build; on revision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GRV-IV10 | Source Authority &amp; Version Control Record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Set the Standard - Standards Owner - Per controlled standard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GRV-IV11 | Evidence, Measurement &amp; Sampling Plan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Set the Standard - Verification Lead - Before pilot; on measure change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GRV-IV12 | Approval, Exception &amp; Change-Control Plan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Set the Standard - Change Authority - Before launch; per change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GRV-IV13 | Process &amp; Control Design Map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Build the System - Process Owner - During design; annual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GRV-IV14 | Ownership, RACI &amp; Escalation Matrix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Build the System - Implementation Lead - Before pilot; on role change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GRV-IV15 | Resource, Capacity &amp; Budget Readiness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Build the System - Sponsor/Resource Owners - Before pilot and launch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GRV-IV16 | Tool, Form &amp; Record Configuration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Build the System - System/Records Owner - Before pilot; on change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GRV-IV17 | Pilot &amp; Prelaunch Readiness Review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Build the System - Sponsor/Verification Lead - Before launch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GRV-IV18 | Role-Based Learning &amp; Communication Plan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Train the People - Training/Communication Owner - Before rollout; on change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GRV-IV19 | Trainer Readiness &amp; Delivery Control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Train the People - Training Owner - Before each delivery cycle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GRV-IV20 | Practice, Demonstration &amp; Competency Record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Train the People - Trainer/System Owner - Per required competency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GRV-IV21 | Support, Reinforcement &amp; Adoption Plan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Train the People - Manager/System Owner - At rollout; weekly until stable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GRV-IV22 | Launch &amp; Controlled Rollout Plan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Work the Standard - Implementation Lead - Per rollout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GRV-IV23 | Daily/Weekly Implementation Control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Work the Standard - System Owner - Daily/weekly during rollout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GRV-IV24 | Observation &amp; Adoption Verification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Work the Standard - Verification Lead - Per sample plan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GRV-IV25 | Issue, Exception &amp; Corrective Action Record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Work the Standard - System Owner - Per issue or exception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GRV-IV26 | Internal Audit &amp; Evidence Review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Protect the Progress - Audit/Verification Lead - Quarterly/annual; risk-based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GRV-IV27 | Effectiveness &amp; Outcome Verification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Protect the Progress - Sponsor/System Owner - At milestone; quarterly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GRV-IV28 | Readiness Certification &amp; Management Sign-Off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Protect the Progress - Executive Sponsor - At gate; annual renewal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GRV-IV29 | Sustainment, Review &amp; Improvement Plan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Protect the Progress - System Owner - At handoff; quarterly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GRV-IV30 | Annual System Renewal &amp; 180-Day Roadmap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Protect the Progress - Executive Sponsor - Annual</w:t>
            </w:r>
          </w:p>
        </w:tc>
      </w:tr>
    </w:tbl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NAME THE GOAL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Goal &amp; Outcome Charter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GRV-IV01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Executive Sponsor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Name the Goal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Per implementation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Defines the intended outcome, reason, decision owner, beneficiaries, time horizon, and conditions that make the goal complete.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GOAL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Goal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 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Outcome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Beneficiaries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Why now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COMPLETION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Time horizon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Success condition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Non-negotiables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Safeguards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CONTROL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Sponsor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Implementation lead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cadence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gate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GRV-IV01.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NAME THE GOAL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Stakeholder &amp; Decision Owner Map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GRV-IV02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Implementation Lead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Name the Goal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Per implementation; update on change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Identifies affected roles, accountable decision owners, contributors, reviewers, communication needs, and unresolved authority.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STAKEHOLDERS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Map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Goal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Affected role/group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Interest/impact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Voice route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AUTHORITY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Accountable 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 rights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Contributor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Qualified reviewer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Backup 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ENGAGEMENT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Communication need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Timing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Unresolved authority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Escalation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review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GRV-IV02.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NAME THE GOAL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Scope, Boundary &amp; Dependency Record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GRV-IV03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Implementation Lead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Name the Goal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charter; on change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Controls what is included, excluded, dependent on another system, restricted, or subject to qualified approval.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SCOPE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Scope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Goal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Included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Excluded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Location/population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BOUNDARY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Owning system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Restricted subject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Qualified 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Dependency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Assumption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CONTROL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Change trigger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GRV-IV03.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NAME THE GOAL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Implementation Case &amp; Success Measures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GRV-IV04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Sponsor/Finance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Name the Goal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approval; quarterly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Connects the goal to operational need, expected value, baseline, measures, safeguards, costs, and a decision to proceed.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CASE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Case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Operational need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Sponsor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Baseline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Expected value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MEASURES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Outcome measure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Process measure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Balancing measure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Cost/resource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Safeguard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DECISION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Options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Recommendation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gate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GRV-IV04.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FACE THE GAP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Current-State Evidence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GRV-IV05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System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Face the Gap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baseline; major review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Builds an evidence-backed picture of current performance, practice, records, sources, limitations, and unknowns.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System/process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Period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Data through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EVIDENCE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Current result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Current practice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Records/source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Variation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Known limits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Unknowns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BASELINE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Baseline value/state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Confidence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Evidence gap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review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GRV-IV05.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FACE THE GAP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Gap, Cause &amp; Constraint Analysis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GRV-IV06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Implementation Lead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Face the Gap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Per material gap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Separates the observed gap from contributing causes, capacity limits, incentives, handoffs, variation, and unsupported assumptions.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GAP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Analysis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Desired state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Observed state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Gap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Impact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CAUSE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People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Process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Standard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Capacity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Handoff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Incentive/pressure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CONSTRAINT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Verified cause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Assumption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Constraint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Test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GRV-IV06.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FACE THE GAP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Risk, Barrier &amp; Readiness Assessment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GRV-IV07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Risk/System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Face the Gap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Before design and launch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Assesses adoption barriers, operating risk, people impact, timing, capacity, dependencies, and readiness without hiding dissent.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READINESS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Assessment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Scope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Assessor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Readiness level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RISK/BARRIER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Barrier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Risk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People impact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Capacity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Dependency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Dissent/concern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RESPONSE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Mitigation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Qualified review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Gate decision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GRV-IV07.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FACE THE GAP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Priority &amp; Sequencing Decision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GRV-IV08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Sponsor/Implementation Lead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Face the Gap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planning; on material change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Ranks gaps and chooses the work sequence using impact, urgency, dependency, effort, risk, and reversibility.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PRIORITY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Candidate gap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Impact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Urgency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Dependency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SEQUENCE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Effort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Risk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Reversibility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Prerequisite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Order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DECISION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Selected work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Deferred work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Reason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trigger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GRV-IV08.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SET THE STANDARD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Standard Definition &amp; Acceptance Criteria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GRV-IV09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System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Set the Standard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Before build; on revision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Translates the goal into observable requirements, tolerances, evidence, ownership, exceptions, and acceptance criteria.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STANDARD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Standard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Purpose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Applies to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Effective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CRITERIA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Required 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Acceptance criteria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Tolerance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Evidence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Exception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CONTROL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Verifier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frequency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review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GRV-IV09.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SET THE STANDARD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Source Authority &amp; Version Control Record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GRV-IV10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Standards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Set the Standard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Per controlled standard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Names the controlling source, authority, owner, effective date, superseded version, distribution, and review trigger.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AUTHORITY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Control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Standard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Controlling source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Issuing authority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Source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VERSION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Current version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Effective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Supersedes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Distribution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Change trigger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Affected tools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Archive location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check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GRV-IV10.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SET THE STANDARD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Evidence, Measurement &amp; Sampling Plan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GRV-IV11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Verification Lead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Set the Standard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Before pilot; on measure change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Defines what evidence is credible, how it is collected, sampled, protected, calculated, reviewed, and retained.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MEASURE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Plan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Goal/standard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Measure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Definition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 use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EVIDENCE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Source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Collection method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Sample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Frequency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Limitations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Protection/retention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Collector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Verifier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Threshold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Escalation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GRV-IV11.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SET THE STANDARD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Approval, Exception &amp; Change-Control Plan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GRV-IV12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Change Authority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Set the Standard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Before launch; per change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Controls approvals, temporary exceptions, emergency changes, permanent revisions, affected records, communication, and re-verification.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APPROVAL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Plan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Change authority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Required approvals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 limits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Emergency route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EXCEPTION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Exception criteria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Expiration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Safeguard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Evidence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CHANGE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Change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Affected records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Communication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Re-verification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Close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GRV-IV12.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BUILD THE SYSTEM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Process &amp; Control Design Map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GRV-IV13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Process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Build the System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During design; annual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Maps inputs, steps, owners, control points, outputs, evidence, failure modes, and feedback loops.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PROCESS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Map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Input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Trigger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Output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Process 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CONTROL DESIGN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Step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Control point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Evidence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Failure mode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Escalation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FEEDBACK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Measure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forum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Correction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Change route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GRV-IV13.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BUILD THE SYSTEM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Ownership, RACI &amp; Escalation Matrix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GRV-IV14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Implementation Lead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Build the System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Before pilot; on role change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Assigns accountable ownership, responsible work, consultation, information, backup coverage, decision rights, and escalation.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ROLE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Matrix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Work/decision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Accountable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Responsible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Consulted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COVERAGE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Informed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Backup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 right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Escalation trigger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Response time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CONTROL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Conflict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Resolution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GRV-IV14.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BUILD THE SYSTEM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Resource, Capacity &amp; Budget Readiness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GRV-IV15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Sponsor/Resource Owners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Build the System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Before pilot and launch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Confirms time, staffing, tools, facilities, technology, budget, support, contingency, and capacity constraints.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READINESS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Implementation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Required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Status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RESOURCES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People/time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Tools/technology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Facilities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Budget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Support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Capacity limit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DECISION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Gap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Contingency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Go/no-go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GRV-IV15.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BUILD THE SYSTEM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Tool, Form &amp; Record Configuration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GRV-IV16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System/Records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Build the System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Before pilot; on change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Configures approved tools, fields, IDs, access, retention, workflow, integrations, and removal of conflicting drafts.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CONFIGURATION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Config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Tool/form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Workflow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RECORD CONTROL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Required fields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Record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Access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Retention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Integration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Archive/remove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VERIFICATION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Test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Result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Gap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Release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GRV-IV16.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BUILD THE SYSTEM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Pilot &amp; Prelaunch Readiness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GRV-IV17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Sponsor/Verification Lead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Build the System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Before launch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Tests the standard at bounded scale and decides whether evidence supports revise, retest, launch, or stop.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PILOT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Pilot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Scope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Entry criteria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EVIDENCE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Standard tested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Sample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Result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Adoption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Risk/incident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Limitations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GATE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Correction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Retest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Launch condition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Approved by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GRV-IV17.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TRAIN THE PEOPLE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Role-Based Learning &amp; Communication Plan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GRV-IV18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Training/Communication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Train the People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Before rollout; on change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Defines what each role must know, do, receive, practice, question, and retain before controlled authority is released.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AUDIENCE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Plan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Role/group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Required outcome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Prior knowledge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Access need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LEARNING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Know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Do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Practice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Job aid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Question route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Communication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CONTROL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Delivery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Evidence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Release condition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GRV-IV18.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TRAIN THE PEOPLE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Trainer Readiness &amp; Delivery Control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GRV-IV19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Training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Train the People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Before each delivery cycle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Verifies trainer authority, content version, competence, delivery conditions, accessibility, questions, and unresolved issues.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TRAINER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Control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Trainer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Authority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Content version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Readiness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DELIVERY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Audience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Method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Accessibility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Practice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Questions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Unresolved issue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VERIFICATION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Observation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Evidence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Correction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delivery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GRV-IV19.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TRAIN THE PEOPLE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Practice, Demonstration &amp; Competency Record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GRV-IV20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Trainer/System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Train the People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Per required competency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Records real or realistic practice, observation, feedback, support, evidence, limitations, and competency decision.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PRACTICE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Record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Person/role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Competency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Scenario/work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DEMONSTRATION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Standard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Observed 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Result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Feedback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Support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Limitations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DECISION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Competency state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Verifier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practice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Authority release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GRV-IV20.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TRAIN THE PEOPLE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Support, Reinforcement &amp; Adoption Plan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GRV-IV21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Manager/System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Train the People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rollout; weekly until stable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Provides job aids, coaching, help routes, reinforcement, listening, adoption signals, and targeted recovery after training.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SUPPORT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Plan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Role/group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Period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Adoption target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REINFORCEMENT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Job aid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Coaching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Help route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Reminder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Listening route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Recognition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RECOVERY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Adoption signal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Barrier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Targeted 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Verification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GRV-IV21.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WORK THE STANDARD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Launch &amp; Controlled Rollout Plan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GRV-IV22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Implementation Lead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Work the Standard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Per rollout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Sequences launch waves, entry criteria, owners, communications, data conversion, support, rollback, and go/no-go decisions.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ROLLOUT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Plan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Scope/wave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Launch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Entry criteria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CONTROL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Communication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Data/record change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Support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Risk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Rollback trigger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Exit criteria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DECISION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Readiness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Open condition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Go/no-go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Approved by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wave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GRV-IV22.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WORK THE STANDARD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Daily/Weekly Implementation Control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GRV-IV23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System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Work the Standard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Daily/weekly during rollout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Creates a short operating review for adoption, exceptions, risks, support, actions, evidence, and next decisions.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Date/period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Chair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Scope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Data through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CONTROL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Adoption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Exceptions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Risk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Support demand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Overdue 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Evidence gap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DECISION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Continue/change/stop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Verification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review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GRV-IV23.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WORK THE STANDARD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Observation &amp; Adoption Verification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GRV-IV24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Verification Lead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Work the Standard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Per sample plan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Tests whether the approved standard is understood, available, used, recorded, supported, and producing the intended behavior.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OBSERVATION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Verification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Standard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Location/role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Observer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ADOPTION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Available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Understood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Used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Recorded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Supported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Result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DECISION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Finding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Evidence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Limitation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Correction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sample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GRV-IV24.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WORK THE STANDARD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Issue, Exception &amp; Corrective Action Record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GRV-IV25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System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Work the Standard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Per issue or exception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Controls containment, cause review, correction, owner, due date, evidence, risk, escalation, and effectiveness verification.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ISSUE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Record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Issue/exception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Reporter/source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Risk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ACTION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Containment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Cause review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Correction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Escalation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CLOSURE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Evidence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Effectiveness check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Residual risk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Verified by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Close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GRV-IV25.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PROTECT THE PROGRESS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Internal Audit &amp; Evidence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GRV-IV26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Audit/Verification Lead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Protect the Progress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Quarterly/annual; risk-based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Uses a defined scope, criteria, sample, competent reviewer, findings, limitations, and evidence to assess implementation objectively.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AUDIT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Audit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Scope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Criteria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Auditor/reviewer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EVIDENCE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Sample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Methods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Documents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Interviews/observation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Limitations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Finding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CLOSE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Severity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Corrective 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Follow-up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GRV-IV26.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PROTECT THE PROGRESS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Effectiveness &amp; Outcome Verification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GRV-IV27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Sponsor/System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Protect the Progress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milestone; quarterly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Determines whether implementation is producing the intended outcome without unacceptable harm, distortion, or burden.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OUTCOME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Goal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Period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Baseline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VERIFICATION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Outcome result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Process result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Balancing result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Attribution limits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Burden/harm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Evidence quality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DECISION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Effective status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Correction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Continue/scale/stop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review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GRV-IV27.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PROTECT THE PROGRESS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33"/>
        </w:rPr>
        <w:t>Readiness Certification &amp; Management Sign-Off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GRV-IV28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Executive Sponsor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Protect the Progress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gate; annual renewal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Documents the internal management decision that defined readiness criteria are met, conditionally met, or not met.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CERTIFICATION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Certification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System/scope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Sponsor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CRITERIA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Standard met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Ownership active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Training verified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Adoption verified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Issues controlled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Evidence current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SIGN-OFF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Status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Conditions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Expiration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Signatories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review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GRV-IV28.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PROTECT THE PROGRESS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Sustainment, Review &amp; Improvement Plan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GRV-IV29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System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Protect the Progress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handoff; quarterly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Sets monitoring, ownership, review cadence, drift triggers, refresher work, audit frequency, improvement backlog, and change control.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SUSTAINMENT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Plan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System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Handoff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Stable-state criteria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CONTROL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Monitoring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cadence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Drift trigger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Refresher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Audit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Change control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IMPROVEMENT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Backlog priority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Evidence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review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GRV-IV29. Record criteria, source, sample, evidence, limitation, owner, decision, due date, and verification. An internal readiness decision does not replace qualified compliance, legal, safety, financial, employment, or third-party authority.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PROTECT THE PROGRESS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Annual System Renewal &amp; 180-Day Roadmap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GRV-IV30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Executive Sponsor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Goal step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Protect the Progress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Annual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Renews authority, standards, measures, ownership, improvement priorities, resources, milestones, and verification cadence.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RENEWAL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Renewal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Planning year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Sponsor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System portfolio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DECISION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Protect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Retire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Priority gap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Resource decision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Authority renewal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180-DAY ROADMAP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30-day milestone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90-day milestone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180-day outcome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Verification cadence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  <w:shd w:fill="F2F4F7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gate/review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GRV-IV30. Record criteria, source, sample, evidence, limitation, owner, decision, due date, and verification. An internal readiness decision does not replace qualified compliance, legal, safety, financial, employment, or third-party authority.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749" w:right="1440" w:bottom="706" w:left="1440" w:header="346" w:footer="34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dxa" w:w="9360"/>
      <w:jc w:val="center"/>
      <w:tblLayout w:type="fixed"/>
      <w:tblLook w:firstColumn="1" w:firstRow="1" w:lastColumn="0" w:lastRow="0" w:noHBand="0" w:noVBand="1" w:val="04A0"/>
      <w:tblInd w:w="0" w:type="dxa"/>
    </w:tblPr>
    <w:tblGrid>
      <w:gridCol w:w="7200"/>
      <w:gridCol w:w="2160"/>
    </w:tblGrid>
    <w:tr>
      <w:tc>
        <w:tcPr>
          <w:tcW w:type="dxa" w:w="7200"/>
          <w:tcMar>
            <w:top w:w="80" w:type="dxa"/>
            <w:start w:w="120" w:type="dxa"/>
            <w:bottom w:w="80" w:type="dxa"/>
            <w:end w:w="120" w:type="dxa"/>
          </w:tcMar>
        </w:tcPr>
        <w:p>
          <w:pPr>
            <w:jc w:val="left"/>
          </w:pPr>
          <w:r>
            <w:rPr>
              <w:rFonts w:ascii="Aptos" w:hAnsi="Aptos"/>
              <w:b/>
              <w:i w:val="0"/>
              <w:color w:val="0B2545"/>
              <w:sz w:val="17"/>
            </w:rPr>
            <w:t>THE GRAVITY SYSTEM</w:t>
          </w:r>
        </w:p>
      </w:tc>
      <w:tc>
        <w:tcPr>
          <w:tcW w:type="dxa" w:w="2160"/>
          <w:tcMar>
            <w:top w:w="80" w:type="dxa"/>
            <w:start w:w="120" w:type="dxa"/>
            <w:bottom w:w="80" w:type="dxa"/>
            <w:end w:w="120" w:type="dxa"/>
          </w:tcMar>
        </w:tcPr>
        <w:p>
          <w:pPr>
            <w:jc w:val="right"/>
          </w:pPr>
          <w:r>
            <w:rPr>
              <w:rFonts w:ascii="Aptos" w:hAnsi="Aptos"/>
              <w:b/>
              <w:i w:val="0"/>
              <w:color w:val="5C6570"/>
              <w:sz w:val="18"/>
            </w:rPr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ptos" w:hAnsi="Aptos"/>
        <w:b/>
        <w:i w:val="0"/>
        <w:color w:val="9B7428"/>
        <w:sz w:val="17"/>
      </w:rPr>
      <w:t>IMPLEMENTATION &amp; VERIFICATION SYSTEM | EDITABLE FORMS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83" w:lineRule="auto"/>
    </w:pPr>
    <w:rPr>
      <w:rFonts w:ascii="Aptos" w:hAnsi="Aptos"/>
      <w:color w:val="172231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B2545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Aptos" w:hAnsi="Aptos"/>
      <w:b/>
      <w:bCs/>
      <w:color w:val="2E74B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9B742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Aptos Display" w:hAnsi="Aptos Display"/>
      <w:b/>
      <w:color w:val="0B2545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20"/>
    </w:pPr>
    <w:rPr>
      <w:rFonts w:asciiTheme="majorHAnsi" w:eastAsiaTheme="majorEastAsia" w:hAnsiTheme="majorHAnsi" w:cstheme="majorBidi" w:ascii="Aptos" w:hAnsi="Aptos"/>
      <w:b w:val="0"/>
      <w:i/>
      <w:iCs/>
      <w:color w:val="5C657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283" w:lineRule="auto"/>
      <w:ind w:left="547" w:hanging="274"/>
      <w:contextualSpacing/>
    </w:pPr>
    <w:rPr>
      <w:rFonts w:ascii="Aptos" w:hAnsi="Aptos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283" w:lineRule="auto"/>
      <w:ind w:left="547" w:hanging="274"/>
      <w:contextualSpacing/>
    </w:pPr>
    <w:rPr>
      <w:rFonts w:ascii="Aptos" w:hAnsi="Aptos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