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Cash Controls &amp; Loss Prevention System</w:t>
      </w:r>
    </w:p>
    <w:p>
      <w:pPr>
        <w:jc w:val="center"/>
      </w:pPr>
      <w:r>
        <w:rPr>
          <w:i/>
          <w:sz w:val="22"/>
        </w:rPr>
        <w:t>A complete operating system for cash custody, deposits, payment exceptions, voids, comps, discounts, refunds, gift cards, inventory leakage signals, investigation boundaries, and corrective action.</w:t>
      </w:r>
    </w:p>
    <w:p>
      <w:pPr>
        <w:jc w:val="center"/>
      </w:pPr>
      <w:r>
        <w:rPr>
          <w:b/>
          <w:color w:val="8A1F1D"/>
          <w:sz w:val="28"/>
        </w:rPr>
        <w:t>OPERATING MANUAL</w:t>
      </w:r>
    </w:p>
    <w:p>
      <w:pPr>
        <w:jc w:val="center"/>
      </w:pPr>
      <w:r>
        <w:rPr>
          <w:b/>
          <w:sz w:val="20"/>
        </w:rPr>
        <w:t>GRV-LP01-GRV-LP30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1. Central Purpose</w:t>
      </w:r>
    </w:p>
    <w:p>
      <w:r>
        <w:rPr>
          <w:b/>
          <w:color w:val="8A1F1D"/>
        </w:rPr>
        <w:t xml:space="preserve">Purpose: </w:t>
      </w:r>
      <w:r>
        <w:t>Controls the moments where money, payment authority, transaction exceptions, inventory leakage, and manager judgment can silently erode profit, trust, and accountability.</w:t>
      </w:r>
    </w:p>
    <w:p>
      <w:r>
        <w:rPr>
          <w:b/>
          <w:color w:val="8A1F1D"/>
        </w:rPr>
        <w:t xml:space="preserve">Truth: </w:t>
      </w:r>
      <w:r>
        <w:t>Where are cash, payments, discounts, refunds, voids, comps, deposits, inventory signals, and exception decisions actually moving?</w:t>
      </w:r>
    </w:p>
    <w:p>
      <w:r>
        <w:rPr>
          <w:b/>
          <w:color w:val="8A1F1D"/>
        </w:rPr>
        <w:t xml:space="preserve">Cost: </w:t>
      </w:r>
      <w:r>
        <w:t>What do weak custody, vague authority, missing documentation, unreviewed patterns, or reactive accusations cost the restaurant?</w:t>
      </w:r>
    </w:p>
    <w:p>
      <w:r>
        <w:rPr>
          <w:b/>
          <w:color w:val="8A1F1D"/>
        </w:rPr>
        <w:t xml:space="preserve">System: </w:t>
      </w:r>
      <w:r>
        <w:t>Create documented custody, exception authority, review thresholds, pattern analysis, restricted investigations, corrective action, and recurring controls.</w:t>
      </w:r>
    </w:p>
    <w:p>
      <w:r>
        <w:t>Elite operating standard: every repeated problem must move from opinion to evidence, from evidence to decision, and from decision to verified practice.</w:t>
      </w:r>
    </w:p>
    <w:p>
      <w:r>
        <w:br w:type="page"/>
      </w:r>
    </w:p>
    <w:p>
      <w:pPr>
        <w:pStyle w:val="Heading1"/>
      </w:pPr>
      <w:r>
        <w:t>2. What This System Controls</w:t>
      </w:r>
    </w:p>
    <w:p>
      <w:pPr>
        <w:pStyle w:val="ListBullet"/>
      </w:pPr>
      <w:r>
        <w:t>Owner and review cadence</w:t>
      </w:r>
    </w:p>
    <w:p>
      <w:pPr>
        <w:pStyle w:val="ListBullet"/>
      </w:pPr>
      <w:r>
        <w:t>Operating records and source evidence</w:t>
      </w:r>
    </w:p>
    <w:p>
      <w:pPr>
        <w:pStyle w:val="ListBullet"/>
      </w:pPr>
      <w:r>
        <w:t>Approval thresholds and decision authority</w:t>
      </w:r>
    </w:p>
    <w:p>
      <w:pPr>
        <w:pStyle w:val="ListBullet"/>
      </w:pPr>
      <w:r>
        <w:t>Routine checks and exception handling</w:t>
      </w:r>
    </w:p>
    <w:p>
      <w:pPr>
        <w:pStyle w:val="ListBullet"/>
      </w:pPr>
      <w:r>
        <w:t>Corrective action and renewal rhythm</w:t>
      </w:r>
    </w:p>
    <w:p>
      <w:pPr>
        <w:pStyle w:val="ListBullet"/>
      </w:pPr>
      <w:r>
        <w:t>Handoffs to adjacent Gravity systems</w:t>
      </w:r>
    </w:p>
    <w:p>
      <w:pPr>
        <w:pStyle w:val="ListBullet"/>
      </w:pPr>
      <w:r>
        <w:t>Approved local customization without uncontrolled duplicate versions</w:t>
      </w:r>
    </w:p>
    <w:p>
      <w:pPr>
        <w:pStyle w:val="ListBullet"/>
      </w:pPr>
      <w:r>
        <w:t>Management review that turns facts into visible action</w:t>
      </w:r>
    </w:p>
    <w:p>
      <w:r>
        <w:br w:type="page"/>
      </w:r>
    </w:p>
    <w:p>
      <w:pPr>
        <w:pStyle w:val="Heading1"/>
      </w:pPr>
      <w:r>
        <w:t>3. Architecture and Boundaries</w:t>
      </w:r>
    </w:p>
    <w:p>
      <w:r>
        <w:t>GRV-LP uses 30 stable tool IDs across six operating areas. The system controls its own records and does not replace another system's source authority.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160"/>
            <w:shd w:fill="0D1B2A"/>
          </w:tcPr>
          <w:p>
            <w:r/>
            <w:r>
              <w:rPr>
                <w:b/>
                <w:color w:val="FFFFFF"/>
                <w:sz w:val="16"/>
              </w:rPr>
              <w:t>Tool range</w:t>
            </w:r>
          </w:p>
        </w:tc>
        <w:tc>
          <w:tcPr>
            <w:tcW w:type="dxa" w:w="7920"/>
            <w:shd w:fill="0D1B2A"/>
          </w:tcPr>
          <w:p>
            <w:r/>
            <w:r>
              <w:rPr>
                <w:b/>
                <w:color w:val="FFFFFF"/>
                <w:sz w:val="16"/>
              </w:rPr>
              <w:t>Operating area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GRV-LP01-GRV-LP05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Governance, Roles &amp; Authority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GRV-LP06-GRV-LP10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Cash Handling &amp; Deposit Control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GRV-LP11-GRV-LP15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Payment, POS &amp; Exception Control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GRV-LP16-GRV-LP20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Leakage Detection &amp; Inventory Signals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GRV-LP21-GRV-LP25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Investigation Boundaries &amp; Corrective Action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GRV-LP26-GRV-LP30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Scorecards, Review &amp; Renewal</w:t>
            </w:r>
          </w:p>
        </w:tc>
      </w:tr>
    </w:tbl>
    <w:p>
      <w:pPr>
        <w:pStyle w:val="Heading2"/>
      </w:pPr>
      <w:r>
        <w:t>Boundary Rules</w:t>
      </w:r>
    </w:p>
    <w:p>
      <w:r>
        <w:rPr>
          <w:b/>
        </w:rPr>
        <w:t xml:space="preserve">Performance &amp; Profitability: </w:t>
      </w:r>
      <w:r>
        <w:t>GRV-P measures leakage and profit effect. GRV-LP owns custody, exception evidence, authorization, investigation boundaries, and prevention controls.</w:t>
      </w:r>
    </w:p>
    <w:p>
      <w:r>
        <w:rPr>
          <w:b/>
        </w:rPr>
        <w:t xml:space="preserve">Manager Development: </w:t>
      </w:r>
      <w:r>
        <w:t>GRV-M develops judgment and authority. GRV-LP controls financial exception behavior and documentation standards.</w:t>
      </w:r>
    </w:p>
    <w:p>
      <w:r>
        <w:rPr>
          <w:b/>
        </w:rPr>
        <w:t xml:space="preserve">HR / Employee Relations: </w:t>
      </w:r>
      <w:r>
        <w:t>GRV-HR owns employment-process fairness and corrective-action process. GRV-LP supplies evidence without bypassing qualified HR/legal review.</w:t>
      </w:r>
    </w:p>
    <w:p>
      <w:r>
        <w:br w:type="page"/>
      </w:r>
    </w:p>
    <w:p>
      <w:pPr>
        <w:pStyle w:val="Heading1"/>
      </w:pPr>
      <w:r>
        <w:t>4. Governance, Roles and Authority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16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Role</w:t>
            </w:r>
          </w:p>
        </w:tc>
        <w:tc>
          <w:tcPr>
            <w:tcW w:type="dxa" w:w="6912"/>
            <w:shd w:fill="0D1B2A"/>
          </w:tcPr>
          <w:p>
            <w:r/>
            <w:r>
              <w:rPr>
                <w:b/>
                <w:color w:val="FFFFFF"/>
                <w:sz w:val="16"/>
              </w:rPr>
              <w:t>Authority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Owner / Executive Sponsor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Approves system use, major thresholds, investments, and renewal decisions.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GM / System Owner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Owns the weekly/monthly operating rhythm, evidence quality, action closure, and escalation.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Department Manager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Maintains assigned tools, completes reviews on frequency, and corrects failed checks.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Qualified Reviewer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Reviews sensitive, legal, safety, employment, financial, privacy, or technical matters when required.</w:t>
            </w:r>
          </w:p>
        </w:tc>
      </w:tr>
    </w:tbl>
    <w:p>
      <w:r>
        <w:t>Authority rule: no tool is live until an owner, frequency, evidence location, and review path are known.</w:t>
      </w:r>
    </w:p>
    <w:p>
      <w:r>
        <w:br w:type="page"/>
      </w:r>
    </w:p>
    <w:p>
      <w:pPr>
        <w:pStyle w:val="Heading1"/>
      </w:pPr>
      <w:r>
        <w:t>5. Operating Rhythm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872"/>
            <w:shd w:fill="0D1B2A"/>
          </w:tcPr>
          <w:p>
            <w:r/>
            <w:r>
              <w:rPr>
                <w:b/>
                <w:color w:val="FFFFFF"/>
                <w:sz w:val="16"/>
              </w:rPr>
              <w:t>Cadence</w:t>
            </w:r>
          </w:p>
        </w:tc>
        <w:tc>
          <w:tcPr>
            <w:tcW w:type="dxa" w:w="820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Required behavior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Daily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Complete front-line checks, record exceptions, protect service and guest/staff safety.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Weekly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Review open records, failed controls, repeated patterns, and highest-value corrections.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Monthly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Update scorecard, measure trends, review owner decisions, and close or escalate actions.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Quarterly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Re-rank risk/priority, update roles, retire outdated forms, and reset the 90-day plan.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Annual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Renew standards, validate source authority, and decide capital/strategy priorities.</w:t>
            </w:r>
          </w:p>
        </w:tc>
      </w:tr>
    </w:tbl>
    <w:p>
      <w:r>
        <w:br w:type="page"/>
      </w:r>
    </w:p>
    <w:p>
      <w:pPr>
        <w:pStyle w:val="Heading1"/>
      </w:pPr>
      <w:r>
        <w:t>6. Data, Records and Evidence Standards</w:t>
      </w:r>
    </w:p>
    <w:p>
      <w:pPr>
        <w:pStyle w:val="ListBullet"/>
      </w:pPr>
      <w:r>
        <w:t>Use one approved current version of every tool.</w:t>
      </w:r>
    </w:p>
    <w:p>
      <w:pPr>
        <w:pStyle w:val="ListBullet"/>
      </w:pPr>
      <w:r>
        <w:t>Name the source report, owner, date, limitation, and decision.</w:t>
      </w:r>
    </w:p>
    <w:p>
      <w:pPr>
        <w:pStyle w:val="ListBullet"/>
      </w:pPr>
      <w:r>
        <w:t>Do not overwrite completed records; archive them in a controlled location.</w:t>
      </w:r>
    </w:p>
    <w:p>
      <w:pPr>
        <w:pStyle w:val="ListBullet"/>
      </w:pPr>
      <w:r>
        <w:t>Do not use estimates as final evidence without labeling them as preliminary.</w:t>
      </w:r>
    </w:p>
    <w:p>
      <w:pPr>
        <w:pStyle w:val="ListBullet"/>
      </w:pPr>
      <w:r>
        <w:t>When the record touches law, safety, health, privacy, payroll, or employment action, use qualified review.</w:t>
      </w:r>
    </w:p>
    <w:p>
      <w:pPr>
        <w:pStyle w:val="ListBullet"/>
      </w:pPr>
      <w:r>
        <w:t>Retire obsolete drafts when a new version is approved.</w:t>
      </w:r>
    </w:p>
    <w:p>
      <w:r>
        <w:br w:type="page"/>
      </w:r>
    </w:p>
    <w:p>
      <w:pPr>
        <w:pStyle w:val="Heading1"/>
      </w:pPr>
      <w:r>
        <w:t>7. Tool Directory by Operating Area</w:t>
      </w:r>
    </w:p>
    <w:p>
      <w:pPr>
        <w:pStyle w:val="Heading2"/>
      </w:pPr>
      <w:r>
        <w:t>1. Governance, Roles &amp; Authority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Cash-Control Responsibility Map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Names custody roles, reviewer roles, approval thresholds, deposit owners, and separation-of-duty expectations.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Register, Safe &amp; Deposit Access Register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on change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who has access to drawers, safe, keys, codes, deposit bags, and payment devices.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Financial Exception Authority Matrix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Defines who may approve discounts, comps, voids, refunds, paid-outs, deposits, overrides, and unusual exceptions.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Loss Prevention Risk Priority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Ranks loss risks by likelihood, dollar impact, trust impact, repeat pattern, and control weakness.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Restricted Investigation Boundary Notice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on incident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Sets rules for fair, lawful, evidence-based review without unsafe accusations, privacy violations, or retaliation.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2. Cash Handling &amp; Deposit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Cash Drawer Opening Control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Shift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Each cash shift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starting bank, drawer assignment, employee acceptance, variance policy, and manager verification.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Cash Drawer Closeout &amp; Variance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Shift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Each cash shift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closeout count, POS expected cash, variance, reason, recount, owner, and follow-up.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Safe Count &amp; Transfer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Daily; per transfer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cash movement between drawers, safe, deposits, paid-outs, and manager custody.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GRV-LP09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Deposit Preparation &amp; Handoff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Closing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deposit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deposit amount, supporting report, preparer, verifier, bag number, handoff, and exception note.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Deposit Confirmation &amp; Bank Variance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deposit; 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Matches prepared deposits to bank confirmation and investigates variances through controlled steps.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3. Payment, POS &amp; Exception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Discount Authorization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discount reason, authority, employee, amount, check, guest context, and review status.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Comp Authorization &amp; Recovery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comp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Separates legitimate guest recovery from uncontrolled free product and verifies manager authority.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Void and Deleted Item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Daily; weekly pattern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voids/deletions by reason, employee, manager, timing, item, check, and repeat pattern.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Refund and Chargeback Control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refund/chargeback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Captures refund reason, channel, approval, evidence, guest contact, follow-up, and financial effect.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Paid-Out and Petty Cash Control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transaction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paid-outs, petty cash use, receipt, approval, reimbursement, and reconciliation.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4. Leakage Detection &amp; Inventory Signals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Gift Card &amp; House Account Control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activations, redemptions, manual adjustments, balance exceptions, and unusual account activity.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Override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manager overrides by type, amount, employee, approval pattern, and repeated exception reason.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POS Role Permission Audit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POS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Monthly; on role change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Verifies POS permissions match approved roles and removes access when duties change.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GRV-LP19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Online Ordering / Delivery Settlement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Compares platform deposits, fees, refunds, cancellations, and missing orders against approved reports.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Cashless Payment Device &amp; Tip Integrity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device custody, tip flows, batch settlement, tamper concerns, and guest-payment issues.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5. Investigation Boundaries &amp; Corrective Action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High-Risk Item Usage Signal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Kitchen / Bar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Compares usage, transfers, waste, comps, voids, and sales patterns for high-risk products.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Inventory Shrink Signal Worksheet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Inventory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Identifies unexplained variance signals without accusing employees before evidence supports a path.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Bar, Beverage &amp; Controlled Product Exception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Bar 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pours, comps, spillage, waste, transfers, tabs, voids, and inventory discrepancies.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Camera / Evidence Preservation Request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incident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when evidence must be preserved, who may access it, why, and how it is protected.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Pattern Review &amp; Escalation Decision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material pattern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Decides whether a pattern requires retraining, process correction, access change, audit, or qualified investigation.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6. Scorecards, Review &amp; Renewal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Loss-Event Incident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incident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facts, timeline, witnesses, amount, evidence, immediate control, and next authorized step.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Corrective Action and Control Repair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HR / Owner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confirmed failure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Corrects the control failure and routes employee action through approved employment process.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 Exception Review Meeting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Managers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discounts, comps, voids, refunds, variances, deposits, open actions, and recurring weaknesses.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GRV-LP29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 Loss Prevention Scorecard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Scores exception rates, variances, open actions, access controls, repeat patterns, and control maturity.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GRV-LP30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90-Day Loss Prevention Improvement Plan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Turns the highest loss risks into a sequenced 90-day plan with owners, safeguards, and verification.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1"/>
      </w:pPr>
      <w:r>
        <w:t>8. 60-Day Guided Installation Plan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592"/>
            <w:shd w:fill="0D1B2A"/>
          </w:tcPr>
          <w:p>
            <w:r/>
            <w:r>
              <w:rPr>
                <w:b/>
                <w:color w:val="FFFFFF"/>
                <w:sz w:val="16"/>
              </w:rPr>
              <w:t>Phase</w:t>
            </w:r>
          </w:p>
        </w:tc>
        <w:tc>
          <w:tcPr>
            <w:tcW w:type="dxa" w:w="7488"/>
            <w:shd w:fill="0D1B2A"/>
          </w:tcPr>
          <w:p>
            <w:r/>
            <w:r>
              <w:rPr>
                <w:b/>
                <w:color w:val="FFFFFF"/>
                <w:sz w:val="16"/>
              </w:rPr>
              <w:t>Management focus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1-30 | Stabilize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Launch the most visible controls, assign owners, clean up source records, and stop unmanaged exceptions.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31-60 | Standardize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Train managers, set evidence rules, connect handoffs, and begin weekly review discipline.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61-90 | Scale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Use scorecards, analyze patterns, close corrective action, and approve the next 90-day improvement plan.</w:t>
            </w:r>
          </w:p>
        </w:tc>
      </w:tr>
    </w:tbl>
    <w:p>
      <w:r>
        <w:br w:type="page"/>
      </w:r>
    </w:p>
    <w:p>
      <w:pPr>
        <w:pStyle w:val="Heading1"/>
      </w:pPr>
      <w:r>
        <w:t>9. Dashboard and Scorecard Measures</w:t>
      </w:r>
    </w:p>
    <w:p>
      <w:pPr>
        <w:pStyle w:val="ListBullet"/>
      </w:pPr>
      <w:r>
        <w:t>Open actions</w:t>
      </w:r>
    </w:p>
    <w:p>
      <w:pPr>
        <w:pStyle w:val="ListBullet"/>
      </w:pPr>
      <w:r>
        <w:t>Overdue actions</w:t>
      </w:r>
    </w:p>
    <w:p>
      <w:pPr>
        <w:pStyle w:val="ListBullet"/>
      </w:pPr>
      <w:r>
        <w:t>High-priority failures</w:t>
      </w:r>
    </w:p>
    <w:p>
      <w:pPr>
        <w:pStyle w:val="ListBullet"/>
      </w:pPr>
      <w:r>
        <w:t>Control completion rate</w:t>
      </w:r>
    </w:p>
    <w:p>
      <w:pPr>
        <w:pStyle w:val="ListBullet"/>
      </w:pPr>
      <w:r>
        <w:t>Corrective-action closure rate</w:t>
      </w:r>
    </w:p>
    <w:p>
      <w:pPr>
        <w:pStyle w:val="ListBullet"/>
      </w:pPr>
      <w:r>
        <w:t>Owner review current</w:t>
      </w:r>
    </w:p>
    <w:p>
      <w:pPr>
        <w:pStyle w:val="ListBullet"/>
      </w:pPr>
      <w:r>
        <w:t>Next 90-day priority</w:t>
      </w:r>
    </w:p>
    <w:p>
      <w:pPr>
        <w:pStyle w:val="ListBullet"/>
      </w:pPr>
      <w:r>
        <w:t>Evidence missing or stale</w:t>
      </w:r>
    </w:p>
    <w:p>
      <w:pPr>
        <w:pStyle w:val="ListBullet"/>
      </w:pPr>
      <w:r>
        <w:t>Repeat failure count</w:t>
      </w:r>
    </w:p>
    <w:p>
      <w:pPr>
        <w:pStyle w:val="ListBullet"/>
      </w:pPr>
      <w:r>
        <w:t>Qualified review required</w:t>
      </w:r>
    </w:p>
    <w:p>
      <w:r>
        <w:br w:type="page"/>
      </w:r>
    </w:p>
    <w:p>
      <w:pPr>
        <w:pStyle w:val="Heading1"/>
      </w:pPr>
      <w:r>
        <w:t>10. Corrective Action Standard</w:t>
      </w:r>
    </w:p>
    <w:p>
      <w:pPr>
        <w:pStyle w:val="ListNumber"/>
      </w:pPr>
      <w:r>
        <w:t>Define the failure in one sentence.</w:t>
      </w:r>
    </w:p>
    <w:p>
      <w:pPr>
        <w:pStyle w:val="ListNumber"/>
      </w:pPr>
      <w:r>
        <w:t>Name the source and evidence limitation.</w:t>
      </w:r>
    </w:p>
    <w:p>
      <w:pPr>
        <w:pStyle w:val="ListNumber"/>
      </w:pPr>
      <w:r>
        <w:t>Identify whether the cause is standard, training, capacity, equipment, authority, process, behavior, or outside dependency.</w:t>
      </w:r>
    </w:p>
    <w:p>
      <w:pPr>
        <w:pStyle w:val="ListNumber"/>
      </w:pPr>
      <w:r>
        <w:t>Assign one owner and one due date.</w:t>
      </w:r>
    </w:p>
    <w:p>
      <w:pPr>
        <w:pStyle w:val="ListNumber"/>
      </w:pPr>
      <w:r>
        <w:t>Verify with evidence before closing.</w:t>
      </w:r>
    </w:p>
    <w:p>
      <w:pPr>
        <w:pStyle w:val="ListNumber"/>
      </w:pPr>
      <w:r>
        <w:t>Update the system if the same failure returns.</w:t>
      </w:r>
    </w:p>
    <w:p>
      <w:r>
        <w:br w:type="page"/>
      </w:r>
    </w:p>
    <w:p>
      <w:pPr>
        <w:pStyle w:val="Heading1"/>
      </w:pPr>
      <w:r>
        <w:t>11. Source and Professional Review Notice</w:t>
      </w:r>
    </w:p>
    <w:p>
      <w:r>
        <w:t>This system organizes management records and decisions. It does not replace legal, employment, payroll, tax, accounting, engineering, safety, fire, food-code, accessibility, privacy, payment-card, insurance, public-health, or other qualified professional review. Use current federal, state, local, tribal, territorial, platform, lender, insurer, and contract requirements where applicable.</w:t>
      </w:r>
    </w:p>
    <w:p>
      <w:pPr>
        <w:pStyle w:val="Heading2"/>
      </w:pPr>
      <w:r>
        <w:t>Official Source References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6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Reference</w:t>
            </w:r>
          </w:p>
        </w:tc>
        <w:tc>
          <w:tcPr>
            <w:tcW w:type="dxa" w:w="64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URL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U.S. Department of Labor Restaurant Employment Toolkit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https://www.dol.gov/agencies/whd/compliance-assistance/toolkits/restaurant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FTC Business Guidance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https://www.ftc.gov/business-guidance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PCI Security Standards Council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https://www.pcisecuritystandards.org/</w:t>
            </w:r>
          </w:p>
        </w:tc>
      </w:tr>
    </w:tbl>
    <w:p>
      <w:r>
        <w:t>Final operating standard: face the truth, measure the cost, build the system, and verify the result before expanding the work.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4"/>
      </w:rPr>
      <w:t>Published by Thomas Monroe Books | Author: Thomas Butler | Complete Release | 2026-08-17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GRV-LP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