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500"/>
        <w:jc w:val="center"/>
      </w:pPr>
      <w:r>
        <w:rPr>
          <w:rFonts w:ascii="Aptos Display" w:hAnsi="Aptos Display"/>
          <w:b/>
          <w:color w:val="00A6A6"/>
          <w:sz w:val="36"/>
        </w:rPr>
        <w:t>THE GRAVITY SYSTEM</w:t>
      </w:r>
    </w:p>
    <w:p>
      <w:pPr>
        <w:jc w:val="center"/>
      </w:pPr>
      <w:r>
        <w:rPr>
          <w:rFonts w:ascii="Aptos Display" w:hAnsi="Aptos Display"/>
          <w:b/>
          <w:color w:val="132B3A"/>
          <w:sz w:val="68"/>
        </w:rPr>
        <w:t>Sales Intelligence</w:t>
        <w:br/>
        <w:t>and Forecasting System</w:t>
      </w:r>
    </w:p>
    <w:p>
      <w:pPr>
        <w:jc w:val="center"/>
      </w:pPr>
      <w:r>
        <w:rPr>
          <w:color w:val="607D8B"/>
          <w:sz w:val="28"/>
        </w:rPr>
        <w:t>An evidence-based operating system for predicting sales and converting demand into sound decisions</w:t>
      </w:r>
    </w:p>
    <w:p>
      <w:pPr>
        <w:spacing w:before="2200"/>
        <w:jc w:val="center"/>
      </w:pPr>
      <w:r>
        <w:rPr>
          <w:b/>
          <w:color w:val="E9A23B"/>
          <w:sz w:val="24"/>
        </w:rPr>
        <w:t>Record → Explain → Compare → Forecast → Staff → Review → Preserve</w:t>
      </w:r>
    </w:p>
    <w:p>
      <w:pPr>
        <w:spacing w:before="600"/>
        <w:jc w:val="center"/>
      </w:pPr>
      <w:r>
        <w:rPr>
          <w:sz w:val="20"/>
        </w:rPr>
        <w:t>Published by Thomas Monroe Books</w:t>
        <w:br/>
        <w:t>Created by Thomas Butler</w:t>
        <w:br/>
        <w:t>Release 1.2  |  August 2026</w:t>
      </w:r>
    </w:p>
    <w:p>
      <w:r>
        <w:br w:type="page"/>
      </w:r>
    </w:p>
    <w:p>
      <w:pPr>
        <w:pStyle w:val="Heading1"/>
      </w:pPr>
      <w:r>
        <w:t>Purpose and promise</w:t>
      </w:r>
    </w:p>
    <w:p>
      <w:r>
        <w:t>The Gravity Sales Intelligence and Forecasting System turns daily sales history into local operating knowledge. It records what happened, explains why it happened, compares the right trading days, predicts likely demand, converts that demand into labor and production requirements, and preserves the lesson for future managers. A closed day remains editable when a governing factor is learned later, but every material amendment is documented in the Daily Revision Log.</w:t>
      </w:r>
    </w:p>
    <w:tbl>
      <w:tblPr>
        <w:tblW w:type="auto" w:w="0"/>
        <w:jc w:val="center"/>
        <w:tblLayout w:type="fixed"/>
        <w:tblLook w:firstColumn="1" w:firstRow="1" w:lastColumn="0" w:lastRow="0" w:noHBand="0" w:noVBand="1" w:val="04A0"/>
      </w:tblPr>
      <w:tblGrid>
        <w:gridCol w:w="9864"/>
      </w:tblGrid>
      <w:tr>
        <w:tc>
          <w:tcPr>
            <w:tcW w:type="dxa" w:w="10166"/>
            <w:shd w:fill="EAF2F4"/>
            <w:vAlign w:val="center"/>
            <w:tcMar>
              <w:top w:w="80" w:type="dxa"/>
              <w:start w:w="120" w:type="dxa"/>
              <w:bottom w:w="80" w:type="dxa"/>
              <w:end w:w="120" w:type="dxa"/>
            </w:tcMar>
          </w:tcPr>
          <w:p>
            <w:r>
              <w:rPr>
                <w:b/>
              </w:rPr>
            </w:r>
            <w:r>
              <w:rPr>
                <w:rFonts w:ascii="Aptos" w:hAnsi="Aptos"/>
                <w:b w:val="0"/>
                <w:color w:val="263238"/>
                <w:sz w:val="20"/>
              </w:rPr>
              <w:t>The governing principle</w:t>
              <w:br/>
              <w:t>A forecast is not a guess. It is a documented expectation built from comparable history, known demand drivers, current trends, and stated assumptions.</w:t>
            </w:r>
          </w:p>
        </w:tc>
      </w:tr>
    </w:tbl>
    <w:p>
      <w:pPr>
        <w:pStyle w:val="Heading1"/>
      </w:pPr>
      <w:r>
        <w:t>Complete capability index</w:t>
      </w:r>
    </w:p>
    <w:tbl>
      <w:tblPr>
        <w:tblW w:type="auto" w:w="0"/>
        <w:jc w:val="center"/>
        <w:tblLayout w:type="fixed"/>
        <w:tblLook w:firstColumn="1" w:firstRow="1" w:lastColumn="0" w:lastRow="0" w:noHBand="0" w:noVBand="1" w:val="04A0"/>
      </w:tblPr>
      <w:tblGrid>
        <w:gridCol w:w="3389"/>
        <w:gridCol w:w="3389"/>
        <w:gridCol w:w="3389"/>
      </w:tblGrid>
      <w:tr>
        <w:tc>
          <w:tcPr>
            <w:tcW w:type="dxa" w:w="2376"/>
            <w:shd w:fill="132B3A"/>
            <w:vAlign w:val="center"/>
            <w:tcMar>
              <w:top w:w="80" w:type="dxa"/>
              <w:start w:w="120" w:type="dxa"/>
              <w:bottom w:w="80" w:type="dxa"/>
              <w:end w:w="120" w:type="dxa"/>
            </w:tcMar>
          </w:tcPr>
          <w:p>
            <w:r/>
            <w:r>
              <w:rPr>
                <w:rFonts w:ascii="Aptos" w:hAnsi="Aptos"/>
                <w:b/>
                <w:color w:val="FFFFFF"/>
                <w:sz w:val="14"/>
              </w:rPr>
              <w:t>Capability</w:t>
            </w:r>
          </w:p>
        </w:tc>
        <w:tc>
          <w:tcPr>
            <w:tcW w:type="dxa" w:w="2376"/>
            <w:shd w:fill="132B3A"/>
            <w:vAlign w:val="center"/>
            <w:tcMar>
              <w:top w:w="80" w:type="dxa"/>
              <w:start w:w="120" w:type="dxa"/>
              <w:bottom w:w="80" w:type="dxa"/>
              <w:end w:w="120" w:type="dxa"/>
            </w:tcMar>
          </w:tcPr>
          <w:p>
            <w:r/>
            <w:r>
              <w:rPr>
                <w:rFonts w:ascii="Aptos" w:hAnsi="Aptos"/>
                <w:b/>
                <w:color w:val="FFFFFF"/>
                <w:sz w:val="14"/>
              </w:rPr>
              <w:t>Where it happens</w:t>
            </w:r>
          </w:p>
        </w:tc>
        <w:tc>
          <w:tcPr>
            <w:tcW w:type="dxa" w:w="5040"/>
            <w:shd w:fill="132B3A"/>
            <w:vAlign w:val="center"/>
            <w:tcMar>
              <w:top w:w="80" w:type="dxa"/>
              <w:start w:w="120" w:type="dxa"/>
              <w:bottom w:w="80" w:type="dxa"/>
              <w:end w:w="120" w:type="dxa"/>
            </w:tcMar>
          </w:tcPr>
          <w:p>
            <w:r/>
            <w:r>
              <w:rPr>
                <w:rFonts w:ascii="Aptos" w:hAnsi="Aptos"/>
                <w:b/>
                <w:color w:val="FFFFFF"/>
                <w:sz w:val="14"/>
              </w:rPr>
              <w:t>What the system does</w:t>
            </w:r>
          </w:p>
        </w:tc>
      </w:tr>
      <w:tr>
        <w:tc>
          <w:tcPr>
            <w:tcW w:type="dxa" w:w="2376"/>
            <w:vAlign w:val="center"/>
            <w:tcMar>
              <w:top w:w="80" w:type="dxa"/>
              <w:start w:w="120" w:type="dxa"/>
              <w:bottom w:w="80" w:type="dxa"/>
              <w:end w:w="120" w:type="dxa"/>
            </w:tcMar>
            <w:shd w:fill="F6F9FA"/>
          </w:tcPr>
          <w:p>
            <w:r/>
            <w:r>
              <w:rPr>
                <w:rFonts w:ascii="Aptos" w:hAnsi="Aptos"/>
                <w:b w:val="0"/>
                <w:color w:val="263238"/>
                <w:sz w:val="14"/>
              </w:rPr>
              <w:t>Record daily operating history</w:t>
            </w:r>
          </w:p>
        </w:tc>
        <w:tc>
          <w:tcPr>
            <w:tcW w:type="dxa" w:w="2376"/>
            <w:vAlign w:val="center"/>
            <w:tcMar>
              <w:top w:w="80" w:type="dxa"/>
              <w:start w:w="120" w:type="dxa"/>
              <w:bottom w:w="80" w:type="dxa"/>
              <w:end w:w="120" w:type="dxa"/>
            </w:tcMar>
            <w:shd w:fill="F6F9FA"/>
          </w:tcPr>
          <w:p>
            <w:r/>
            <w:r>
              <w:rPr>
                <w:rFonts w:ascii="Aptos" w:hAnsi="Aptos"/>
                <w:b w:val="0"/>
                <w:color w:val="263238"/>
                <w:sz w:val="14"/>
              </w:rPr>
              <w:t>Daily Journal</w:t>
            </w:r>
          </w:p>
        </w:tc>
        <w:tc>
          <w:tcPr>
            <w:tcW w:type="dxa" w:w="5040"/>
            <w:vAlign w:val="center"/>
            <w:tcMar>
              <w:top w:w="80" w:type="dxa"/>
              <w:start w:w="120" w:type="dxa"/>
              <w:bottom w:w="80" w:type="dxa"/>
              <w:end w:w="120" w:type="dxa"/>
            </w:tcMar>
            <w:shd w:fill="F6F9FA"/>
          </w:tcPr>
          <w:p>
            <w:r/>
            <w:r>
              <w:rPr>
                <w:rFonts w:ascii="Aptos" w:hAnsi="Aptos"/>
                <w:b w:val="0"/>
                <w:color w:val="263238"/>
                <w:sz w:val="14"/>
              </w:rPr>
              <w:t>Sales, guests, average check, labor, weather, school, events, promotions, capacity conditions, forecast variance, drivers, and next-year lessons.</w:t>
            </w:r>
          </w:p>
        </w:tc>
      </w:tr>
      <w:tr>
        <w:tc>
          <w:tcPr>
            <w:tcW w:type="dxa" w:w="2376"/>
            <w:vAlign w:val="center"/>
            <w:tcMar>
              <w:top w:w="80" w:type="dxa"/>
              <w:start w:w="120" w:type="dxa"/>
              <w:bottom w:w="80" w:type="dxa"/>
              <w:end w:w="120" w:type="dxa"/>
            </w:tcMar>
            <w:shd w:fill="FFFFFF"/>
          </w:tcPr>
          <w:p>
            <w:r/>
            <w:r>
              <w:rPr>
                <w:rFonts w:ascii="Aptos" w:hAnsi="Aptos"/>
                <w:b w:val="0"/>
                <w:color w:val="263238"/>
                <w:sz w:val="14"/>
              </w:rPr>
              <w:t>Correct any historical day</w:t>
            </w:r>
          </w:p>
        </w:tc>
        <w:tc>
          <w:tcPr>
            <w:tcW w:type="dxa" w:w="2376"/>
            <w:vAlign w:val="center"/>
            <w:tcMar>
              <w:top w:w="80" w:type="dxa"/>
              <w:start w:w="120" w:type="dxa"/>
              <w:bottom w:w="80" w:type="dxa"/>
              <w:end w:w="120" w:type="dxa"/>
            </w:tcMar>
            <w:shd w:fill="FFFFFF"/>
          </w:tcPr>
          <w:p>
            <w:r/>
            <w:r>
              <w:rPr>
                <w:rFonts w:ascii="Aptos" w:hAnsi="Aptos"/>
                <w:b w:val="0"/>
                <w:color w:val="263238"/>
                <w:sz w:val="14"/>
              </w:rPr>
              <w:t>Daily Revision Log</w:t>
            </w:r>
          </w:p>
        </w:tc>
        <w:tc>
          <w:tcPr>
            <w:tcW w:type="dxa" w:w="5040"/>
            <w:vAlign w:val="center"/>
            <w:tcMar>
              <w:top w:w="80" w:type="dxa"/>
              <w:start w:w="120" w:type="dxa"/>
              <w:bottom w:w="80" w:type="dxa"/>
              <w:end w:w="120" w:type="dxa"/>
            </w:tcMar>
            <w:shd w:fill="FFFFFF"/>
          </w:tcPr>
          <w:p>
            <w:r/>
            <w:r>
              <w:rPr>
                <w:rFonts w:ascii="Aptos" w:hAnsi="Aptos"/>
                <w:b w:val="0"/>
                <w:color w:val="263238"/>
                <w:sz w:val="14"/>
              </w:rPr>
              <w:t>Records the discovery date, late factor, prior and revised understanding, evidence, editor, approval, and forecast/labor impact.</w:t>
            </w:r>
          </w:p>
        </w:tc>
      </w:tr>
      <w:tr>
        <w:tc>
          <w:tcPr>
            <w:tcW w:type="dxa" w:w="2376"/>
            <w:vAlign w:val="center"/>
            <w:tcMar>
              <w:top w:w="80" w:type="dxa"/>
              <w:start w:w="120" w:type="dxa"/>
              <w:bottom w:w="80" w:type="dxa"/>
              <w:end w:w="120" w:type="dxa"/>
            </w:tcMar>
            <w:shd w:fill="F6F9FA"/>
          </w:tcPr>
          <w:p>
            <w:r/>
            <w:r>
              <w:rPr>
                <w:rFonts w:ascii="Aptos" w:hAnsi="Aptos"/>
                <w:b w:val="0"/>
                <w:color w:val="263238"/>
                <w:sz w:val="14"/>
              </w:rPr>
              <w:t>Search recurring events</w:t>
            </w:r>
          </w:p>
        </w:tc>
        <w:tc>
          <w:tcPr>
            <w:tcW w:type="dxa" w:w="2376"/>
            <w:vAlign w:val="center"/>
            <w:tcMar>
              <w:top w:w="80" w:type="dxa"/>
              <w:start w:w="120" w:type="dxa"/>
              <w:bottom w:w="80" w:type="dxa"/>
              <w:end w:w="120" w:type="dxa"/>
            </w:tcMar>
            <w:shd w:fill="F6F9FA"/>
          </w:tcPr>
          <w:p>
            <w:r/>
            <w:r>
              <w:rPr>
                <w:rFonts w:ascii="Aptos" w:hAnsi="Aptos"/>
                <w:b w:val="0"/>
                <w:color w:val="263238"/>
                <w:sz w:val="14"/>
              </w:rPr>
              <w:t>Event History</w:t>
            </w:r>
          </w:p>
        </w:tc>
        <w:tc>
          <w:tcPr>
            <w:tcW w:type="dxa" w:w="5040"/>
            <w:vAlign w:val="center"/>
            <w:tcMar>
              <w:top w:w="80" w:type="dxa"/>
              <w:start w:w="120" w:type="dxa"/>
              <w:bottom w:w="80" w:type="dxa"/>
              <w:end w:w="120" w:type="dxa"/>
            </w:tcMar>
            <w:shd w:fill="F6F9FA"/>
          </w:tcPr>
          <w:p>
            <w:r/>
            <w:r>
              <w:rPr>
                <w:rFonts w:ascii="Aptos" w:hAnsi="Aptos"/>
                <w:b w:val="0"/>
                <w:color w:val="263238"/>
                <w:sz w:val="14"/>
              </w:rPr>
              <w:t>Filters car shows, festivals, Watermelon Parade days, school events, sports, holidays, and other recurring events across years.</w:t>
            </w:r>
          </w:p>
        </w:tc>
      </w:tr>
      <w:tr>
        <w:tc>
          <w:tcPr>
            <w:tcW w:type="dxa" w:w="2376"/>
            <w:vAlign w:val="center"/>
            <w:tcMar>
              <w:top w:w="80" w:type="dxa"/>
              <w:start w:w="120" w:type="dxa"/>
              <w:bottom w:w="80" w:type="dxa"/>
              <w:end w:w="120" w:type="dxa"/>
            </w:tcMar>
            <w:shd w:fill="FFFFFF"/>
          </w:tcPr>
          <w:p>
            <w:r/>
            <w:r>
              <w:rPr>
                <w:rFonts w:ascii="Aptos" w:hAnsi="Aptos"/>
                <w:b w:val="0"/>
                <w:color w:val="263238"/>
                <w:sz w:val="14"/>
              </w:rPr>
              <w:t>Identify weekday versus weekend</w:t>
            </w:r>
          </w:p>
        </w:tc>
        <w:tc>
          <w:tcPr>
            <w:tcW w:type="dxa" w:w="2376"/>
            <w:vAlign w:val="center"/>
            <w:tcMar>
              <w:top w:w="80" w:type="dxa"/>
              <w:start w:w="120" w:type="dxa"/>
              <w:bottom w:w="80" w:type="dxa"/>
              <w:end w:w="120" w:type="dxa"/>
            </w:tcMar>
            <w:shd w:fill="FFFFFF"/>
          </w:tcPr>
          <w:p>
            <w:r/>
            <w:r>
              <w:rPr>
                <w:rFonts w:ascii="Aptos" w:hAnsi="Aptos"/>
                <w:b w:val="0"/>
                <w:color w:val="263238"/>
                <w:sz w:val="14"/>
              </w:rPr>
              <w:t>Event History</w:t>
            </w:r>
          </w:p>
        </w:tc>
        <w:tc>
          <w:tcPr>
            <w:tcW w:type="dxa" w:w="5040"/>
            <w:vAlign w:val="center"/>
            <w:tcMar>
              <w:top w:w="80" w:type="dxa"/>
              <w:start w:w="120" w:type="dxa"/>
              <w:bottom w:w="80" w:type="dxa"/>
              <w:end w:w="120" w:type="dxa"/>
            </w:tcMar>
            <w:shd w:fill="FFFFFF"/>
          </w:tcPr>
          <w:p>
            <w:r/>
            <w:r>
              <w:rPr>
                <w:rFonts w:ascii="Aptos" w:hAnsi="Aptos"/>
                <w:b w:val="0"/>
                <w:color w:val="263238"/>
                <w:sz w:val="14"/>
              </w:rPr>
              <w:t>Automatically derives the weekday and weekday/weekend class from each occurrence date.</w:t>
            </w:r>
          </w:p>
        </w:tc>
      </w:tr>
      <w:tr>
        <w:tc>
          <w:tcPr>
            <w:tcW w:type="dxa" w:w="2376"/>
            <w:vAlign w:val="center"/>
            <w:tcMar>
              <w:top w:w="80" w:type="dxa"/>
              <w:start w:w="120" w:type="dxa"/>
              <w:bottom w:w="80" w:type="dxa"/>
              <w:end w:w="120" w:type="dxa"/>
            </w:tcMar>
            <w:shd w:fill="F6F9FA"/>
          </w:tcPr>
          <w:p>
            <w:r/>
            <w:r>
              <w:rPr>
                <w:rFonts w:ascii="Aptos" w:hAnsi="Aptos"/>
                <w:b w:val="0"/>
                <w:color w:val="263238"/>
                <w:sz w:val="14"/>
              </w:rPr>
              <w:t>Compare event weather</w:t>
            </w:r>
          </w:p>
        </w:tc>
        <w:tc>
          <w:tcPr>
            <w:tcW w:type="dxa" w:w="2376"/>
            <w:vAlign w:val="center"/>
            <w:tcMar>
              <w:top w:w="80" w:type="dxa"/>
              <w:start w:w="120" w:type="dxa"/>
              <w:bottom w:w="80" w:type="dxa"/>
              <w:end w:w="120" w:type="dxa"/>
            </w:tcMar>
            <w:shd w:fill="F6F9FA"/>
          </w:tcPr>
          <w:p>
            <w:r/>
            <w:r>
              <w:rPr>
                <w:rFonts w:ascii="Aptos" w:hAnsi="Aptos"/>
                <w:b w:val="0"/>
                <w:color w:val="263238"/>
                <w:sz w:val="14"/>
              </w:rPr>
              <w:t>Event History</w:t>
            </w:r>
          </w:p>
        </w:tc>
        <w:tc>
          <w:tcPr>
            <w:tcW w:type="dxa" w:w="5040"/>
            <w:vAlign w:val="center"/>
            <w:tcMar>
              <w:top w:w="80" w:type="dxa"/>
              <w:start w:w="120" w:type="dxa"/>
              <w:bottom w:w="80" w:type="dxa"/>
              <w:end w:w="120" w:type="dxa"/>
            </w:tcMar>
            <w:shd w:fill="F6F9FA"/>
          </w:tcPr>
          <w:p>
            <w:r/>
            <w:r>
              <w:rPr>
                <w:rFonts w:ascii="Aptos" w:hAnsi="Aptos"/>
                <w:b w:val="0"/>
                <w:color w:val="263238"/>
                <w:sz w:val="14"/>
              </w:rPr>
              <w:t>Stores weather summary, temperature range, rain, rain timing/amount, traffic, attendance, sales, guests, and labor.</w:t>
            </w:r>
          </w:p>
        </w:tc>
      </w:tr>
      <w:tr>
        <w:tc>
          <w:tcPr>
            <w:tcW w:type="dxa" w:w="2376"/>
            <w:vAlign w:val="center"/>
            <w:tcMar>
              <w:top w:w="80" w:type="dxa"/>
              <w:start w:w="120" w:type="dxa"/>
              <w:bottom w:w="80" w:type="dxa"/>
              <w:end w:w="120" w:type="dxa"/>
            </w:tcMar>
            <w:shd w:fill="FFFFFF"/>
          </w:tcPr>
          <w:p>
            <w:r/>
            <w:r>
              <w:rPr>
                <w:rFonts w:ascii="Aptos" w:hAnsi="Aptos"/>
                <w:b w:val="0"/>
                <w:color w:val="263238"/>
                <w:sz w:val="14"/>
              </w:rPr>
              <w:t>Preserve school-calendar effects</w:t>
            </w:r>
          </w:p>
        </w:tc>
        <w:tc>
          <w:tcPr>
            <w:tcW w:type="dxa" w:w="2376"/>
            <w:vAlign w:val="center"/>
            <w:tcMar>
              <w:top w:w="80" w:type="dxa"/>
              <w:start w:w="120" w:type="dxa"/>
              <w:bottom w:w="80" w:type="dxa"/>
              <w:end w:w="120" w:type="dxa"/>
            </w:tcMar>
            <w:shd w:fill="FFFFFF"/>
          </w:tcPr>
          <w:p>
            <w:r/>
            <w:r>
              <w:rPr>
                <w:rFonts w:ascii="Aptos" w:hAnsi="Aptos"/>
                <w:b w:val="0"/>
                <w:color w:val="263238"/>
                <w:sz w:val="14"/>
              </w:rPr>
              <w:t>School Calendar form / Daily Journal</w:t>
            </w:r>
          </w:p>
        </w:tc>
        <w:tc>
          <w:tcPr>
            <w:tcW w:type="dxa" w:w="5040"/>
            <w:vAlign w:val="center"/>
            <w:tcMar>
              <w:top w:w="80" w:type="dxa"/>
              <w:start w:w="120" w:type="dxa"/>
              <w:bottom w:w="80" w:type="dxa"/>
              <w:end w:w="120" w:type="dxa"/>
            </w:tcMar>
            <w:shd w:fill="FFFFFF"/>
          </w:tcPr>
          <w:p>
            <w:r/>
            <w:r>
              <w:rPr>
                <w:rFonts w:ascii="Aptos" w:hAnsi="Aptos"/>
                <w:b w:val="0"/>
                <w:color w:val="263238"/>
                <w:sz w:val="14"/>
              </w:rPr>
              <w:t>Tracks breaks, first/last days, early release, activities, and observed demand effects.</w:t>
            </w:r>
          </w:p>
        </w:tc>
      </w:tr>
      <w:tr>
        <w:tc>
          <w:tcPr>
            <w:tcW w:type="dxa" w:w="2376"/>
            <w:vAlign w:val="center"/>
            <w:tcMar>
              <w:top w:w="80" w:type="dxa"/>
              <w:start w:w="120" w:type="dxa"/>
              <w:bottom w:w="80" w:type="dxa"/>
              <w:end w:w="120" w:type="dxa"/>
            </w:tcMar>
            <w:shd w:fill="F6F9FA"/>
          </w:tcPr>
          <w:p>
            <w:r/>
            <w:r>
              <w:rPr>
                <w:rFonts w:ascii="Aptos" w:hAnsi="Aptos"/>
                <w:b w:val="0"/>
                <w:color w:val="263238"/>
                <w:sz w:val="14"/>
              </w:rPr>
              <w:t>Preserve community-calendar effects</w:t>
            </w:r>
          </w:p>
        </w:tc>
        <w:tc>
          <w:tcPr>
            <w:tcW w:type="dxa" w:w="2376"/>
            <w:vAlign w:val="center"/>
            <w:tcMar>
              <w:top w:w="80" w:type="dxa"/>
              <w:start w:w="120" w:type="dxa"/>
              <w:bottom w:w="80" w:type="dxa"/>
              <w:end w:w="120" w:type="dxa"/>
            </w:tcMar>
            <w:shd w:fill="F6F9FA"/>
          </w:tcPr>
          <w:p>
            <w:r/>
            <w:r>
              <w:rPr>
                <w:rFonts w:ascii="Aptos" w:hAnsi="Aptos"/>
                <w:b w:val="0"/>
                <w:color w:val="263238"/>
                <w:sz w:val="14"/>
              </w:rPr>
              <w:t>Annual Calendar / Event History</w:t>
            </w:r>
          </w:p>
        </w:tc>
        <w:tc>
          <w:tcPr>
            <w:tcW w:type="dxa" w:w="5040"/>
            <w:vAlign w:val="center"/>
            <w:tcMar>
              <w:top w:w="80" w:type="dxa"/>
              <w:start w:w="120" w:type="dxa"/>
              <w:bottom w:w="80" w:type="dxa"/>
              <w:end w:w="120" w:type="dxa"/>
            </w:tcMar>
            <w:shd w:fill="F6F9FA"/>
          </w:tcPr>
          <w:p>
            <w:r/>
            <w:r>
              <w:rPr>
                <w:rFonts w:ascii="Aptos" w:hAnsi="Aptos"/>
                <w:b w:val="0"/>
                <w:color w:val="263238"/>
                <w:sz w:val="14"/>
              </w:rPr>
              <w:t>Maintains recurring local drivers, lead time, historical effect, ownership, and next action.</w:t>
            </w:r>
          </w:p>
        </w:tc>
      </w:tr>
      <w:tr>
        <w:tc>
          <w:tcPr>
            <w:tcW w:type="dxa" w:w="2376"/>
            <w:vAlign w:val="center"/>
            <w:tcMar>
              <w:top w:w="80" w:type="dxa"/>
              <w:start w:w="120" w:type="dxa"/>
              <w:bottom w:w="80" w:type="dxa"/>
              <w:end w:w="120" w:type="dxa"/>
            </w:tcMar>
            <w:shd w:fill="FFFFFF"/>
          </w:tcPr>
          <w:p>
            <w:r/>
            <w:r>
              <w:rPr>
                <w:rFonts w:ascii="Aptos" w:hAnsi="Aptos"/>
                <w:b w:val="0"/>
                <w:color w:val="263238"/>
                <w:sz w:val="14"/>
              </w:rPr>
              <w:t>Document promotions and pricing</w:t>
            </w:r>
          </w:p>
        </w:tc>
        <w:tc>
          <w:tcPr>
            <w:tcW w:type="dxa" w:w="2376"/>
            <w:vAlign w:val="center"/>
            <w:tcMar>
              <w:top w:w="80" w:type="dxa"/>
              <w:start w:w="120" w:type="dxa"/>
              <w:bottom w:w="80" w:type="dxa"/>
              <w:end w:w="120" w:type="dxa"/>
            </w:tcMar>
            <w:shd w:fill="FFFFFF"/>
          </w:tcPr>
          <w:p>
            <w:r/>
            <w:r>
              <w:rPr>
                <w:rFonts w:ascii="Aptos" w:hAnsi="Aptos"/>
                <w:b w:val="0"/>
                <w:color w:val="263238"/>
                <w:sz w:val="14"/>
              </w:rPr>
              <w:t>Promotion &amp; Pricing Log</w:t>
            </w:r>
          </w:p>
        </w:tc>
        <w:tc>
          <w:tcPr>
            <w:tcW w:type="dxa" w:w="5040"/>
            <w:vAlign w:val="center"/>
            <w:tcMar>
              <w:top w:w="80" w:type="dxa"/>
              <w:start w:w="120" w:type="dxa"/>
              <w:bottom w:w="80" w:type="dxa"/>
              <w:end w:w="120" w:type="dxa"/>
            </w:tcMar>
            <w:shd w:fill="FFFFFF"/>
          </w:tcPr>
          <w:p>
            <w:r/>
            <w:r>
              <w:rPr>
                <w:rFonts w:ascii="Aptos" w:hAnsi="Aptos"/>
                <w:b w:val="0"/>
                <w:color w:val="263238"/>
                <w:sz w:val="14"/>
              </w:rPr>
              <w:t>Separates promotion, price, channel, lift, margin implication, and continuation decision.</w:t>
            </w:r>
          </w:p>
        </w:tc>
      </w:tr>
      <w:tr>
        <w:tc>
          <w:tcPr>
            <w:tcW w:type="dxa" w:w="2376"/>
            <w:vAlign w:val="center"/>
            <w:tcMar>
              <w:top w:w="80" w:type="dxa"/>
              <w:start w:w="120" w:type="dxa"/>
              <w:bottom w:w="80" w:type="dxa"/>
              <w:end w:w="120" w:type="dxa"/>
            </w:tcMar>
            <w:shd w:fill="F6F9FA"/>
          </w:tcPr>
          <w:p>
            <w:r/>
            <w:r>
              <w:rPr>
                <w:rFonts w:ascii="Aptos" w:hAnsi="Aptos"/>
                <w:b w:val="0"/>
                <w:color w:val="263238"/>
                <w:sz w:val="14"/>
              </w:rPr>
              <w:t>Document disruptions</w:t>
            </w:r>
          </w:p>
        </w:tc>
        <w:tc>
          <w:tcPr>
            <w:tcW w:type="dxa" w:w="2376"/>
            <w:vAlign w:val="center"/>
            <w:tcMar>
              <w:top w:w="80" w:type="dxa"/>
              <w:start w:w="120" w:type="dxa"/>
              <w:bottom w:w="80" w:type="dxa"/>
              <w:end w:w="120" w:type="dxa"/>
            </w:tcMar>
            <w:shd w:fill="F6F9FA"/>
          </w:tcPr>
          <w:p>
            <w:r/>
            <w:r>
              <w:rPr>
                <w:rFonts w:ascii="Aptos" w:hAnsi="Aptos"/>
                <w:b w:val="0"/>
                <w:color w:val="263238"/>
                <w:sz w:val="14"/>
              </w:rPr>
              <w:t>Operating Disruption Log</w:t>
            </w:r>
          </w:p>
        </w:tc>
        <w:tc>
          <w:tcPr>
            <w:tcW w:type="dxa" w:w="5040"/>
            <w:vAlign w:val="center"/>
            <w:tcMar>
              <w:top w:w="80" w:type="dxa"/>
              <w:start w:w="120" w:type="dxa"/>
              <w:bottom w:w="80" w:type="dxa"/>
              <w:end w:w="120" w:type="dxa"/>
            </w:tcMar>
            <w:shd w:fill="F6F9FA"/>
          </w:tcPr>
          <w:p>
            <w:r/>
            <w:r>
              <w:rPr>
                <w:rFonts w:ascii="Aptos" w:hAnsi="Aptos"/>
                <w:b w:val="0"/>
                <w:color w:val="263238"/>
                <w:sz w:val="14"/>
              </w:rPr>
              <w:t>Captures outages, closures, construction, staffing restrictions, duration, capacity, and recovery.</w:t>
            </w:r>
          </w:p>
        </w:tc>
      </w:tr>
      <w:tr>
        <w:tc>
          <w:tcPr>
            <w:tcW w:type="dxa" w:w="2376"/>
            <w:vAlign w:val="center"/>
            <w:tcMar>
              <w:top w:w="80" w:type="dxa"/>
              <w:start w:w="120" w:type="dxa"/>
              <w:bottom w:w="80" w:type="dxa"/>
              <w:end w:w="120" w:type="dxa"/>
            </w:tcMar>
            <w:shd w:fill="FFFFFF"/>
          </w:tcPr>
          <w:p>
            <w:r/>
            <w:r>
              <w:rPr>
                <w:rFonts w:ascii="Aptos" w:hAnsi="Aptos"/>
                <w:b w:val="0"/>
                <w:color w:val="263238"/>
                <w:sz w:val="14"/>
              </w:rPr>
              <w:t>Find comparable trading days</w:t>
            </w:r>
          </w:p>
        </w:tc>
        <w:tc>
          <w:tcPr>
            <w:tcW w:type="dxa" w:w="2376"/>
            <w:vAlign w:val="center"/>
            <w:tcMar>
              <w:top w:w="80" w:type="dxa"/>
              <w:start w:w="120" w:type="dxa"/>
              <w:bottom w:w="80" w:type="dxa"/>
              <w:end w:w="120" w:type="dxa"/>
            </w:tcMar>
            <w:shd w:fill="FFFFFF"/>
          </w:tcPr>
          <w:p>
            <w:r/>
            <w:r>
              <w:rPr>
                <w:rFonts w:ascii="Aptos" w:hAnsi="Aptos"/>
                <w:b w:val="0"/>
                <w:color w:val="263238"/>
                <w:sz w:val="14"/>
              </w:rPr>
              <w:t>Comparable Days</w:t>
            </w:r>
          </w:p>
        </w:tc>
        <w:tc>
          <w:tcPr>
            <w:tcW w:type="dxa" w:w="5040"/>
            <w:vAlign w:val="center"/>
            <w:tcMar>
              <w:top w:w="80" w:type="dxa"/>
              <w:start w:w="120" w:type="dxa"/>
              <w:bottom w:w="80" w:type="dxa"/>
              <w:end w:w="120" w:type="dxa"/>
            </w:tcMar>
            <w:shd w:fill="FFFFFF"/>
          </w:tcPr>
          <w:p>
            <w:r/>
            <w:r>
              <w:rPr>
                <w:rFonts w:ascii="Aptos" w:hAnsi="Aptos"/>
                <w:b w:val="0"/>
                <w:color w:val="263238"/>
                <w:sz w:val="14"/>
              </w:rPr>
              <w:t>Builds a candidate library based on weekday, season, calendar, weather, promotion, event, capacity, and channel.</w:t>
            </w:r>
          </w:p>
        </w:tc>
      </w:tr>
      <w:tr>
        <w:tc>
          <w:tcPr>
            <w:tcW w:type="dxa" w:w="2376"/>
            <w:vAlign w:val="center"/>
            <w:tcMar>
              <w:top w:w="80" w:type="dxa"/>
              <w:start w:w="120" w:type="dxa"/>
              <w:bottom w:w="80" w:type="dxa"/>
              <w:end w:w="120" w:type="dxa"/>
            </w:tcMar>
            <w:shd w:fill="F6F9FA"/>
          </w:tcPr>
          <w:p>
            <w:r/>
            <w:r>
              <w:rPr>
                <w:rFonts w:ascii="Aptos" w:hAnsi="Aptos"/>
                <w:b w:val="0"/>
                <w:color w:val="263238"/>
                <w:sz w:val="14"/>
              </w:rPr>
              <w:t>Score comparable days</w:t>
            </w:r>
          </w:p>
        </w:tc>
        <w:tc>
          <w:tcPr>
            <w:tcW w:type="dxa" w:w="2376"/>
            <w:vAlign w:val="center"/>
            <w:tcMar>
              <w:top w:w="80" w:type="dxa"/>
              <w:start w:w="120" w:type="dxa"/>
              <w:bottom w:w="80" w:type="dxa"/>
              <w:end w:w="120" w:type="dxa"/>
            </w:tcMar>
            <w:shd w:fill="F6F9FA"/>
          </w:tcPr>
          <w:p>
            <w:r/>
            <w:r>
              <w:rPr>
                <w:rFonts w:ascii="Aptos" w:hAnsi="Aptos"/>
                <w:b w:val="0"/>
                <w:color w:val="263238"/>
                <w:sz w:val="14"/>
              </w:rPr>
              <w:t>Comparable Days</w:t>
            </w:r>
          </w:p>
        </w:tc>
        <w:tc>
          <w:tcPr>
            <w:tcW w:type="dxa" w:w="5040"/>
            <w:vAlign w:val="center"/>
            <w:tcMar>
              <w:top w:w="80" w:type="dxa"/>
              <w:start w:w="120" w:type="dxa"/>
              <w:bottom w:w="80" w:type="dxa"/>
              <w:end w:w="120" w:type="dxa"/>
            </w:tcMar>
            <w:shd w:fill="F6F9FA"/>
          </w:tcPr>
          <w:p>
            <w:r/>
            <w:r>
              <w:rPr>
                <w:rFonts w:ascii="Aptos" w:hAnsi="Aptos"/>
                <w:b w:val="0"/>
                <w:color w:val="263238"/>
                <w:sz w:val="14"/>
              </w:rPr>
              <w:t>Produces a transparent similarity score rather than relying on memory alone.</w:t>
            </w:r>
          </w:p>
        </w:tc>
      </w:tr>
      <w:tr>
        <w:tc>
          <w:tcPr>
            <w:tcW w:type="dxa" w:w="2376"/>
            <w:vAlign w:val="center"/>
            <w:tcMar>
              <w:top w:w="80" w:type="dxa"/>
              <w:start w:w="120" w:type="dxa"/>
              <w:bottom w:w="80" w:type="dxa"/>
              <w:end w:w="120" w:type="dxa"/>
            </w:tcMar>
            <w:shd w:fill="FFFFFF"/>
          </w:tcPr>
          <w:p>
            <w:r/>
            <w:r>
              <w:rPr>
                <w:rFonts w:ascii="Aptos" w:hAnsi="Aptos"/>
                <w:b w:val="0"/>
                <w:color w:val="263238"/>
                <w:sz w:val="14"/>
              </w:rPr>
              <w:t>Approve weights and exclusions</w:t>
            </w:r>
          </w:p>
        </w:tc>
        <w:tc>
          <w:tcPr>
            <w:tcW w:type="dxa" w:w="2376"/>
            <w:vAlign w:val="center"/>
            <w:tcMar>
              <w:top w:w="80" w:type="dxa"/>
              <w:start w:w="120" w:type="dxa"/>
              <w:bottom w:w="80" w:type="dxa"/>
              <w:end w:w="120" w:type="dxa"/>
            </w:tcMar>
            <w:shd w:fill="FFFFFF"/>
          </w:tcPr>
          <w:p>
            <w:r/>
            <w:r>
              <w:rPr>
                <w:rFonts w:ascii="Aptos" w:hAnsi="Aptos"/>
                <w:b w:val="0"/>
                <w:color w:val="263238"/>
                <w:sz w:val="14"/>
              </w:rPr>
              <w:t>Comparable Days</w:t>
            </w:r>
          </w:p>
        </w:tc>
        <w:tc>
          <w:tcPr>
            <w:tcW w:type="dxa" w:w="5040"/>
            <w:vAlign w:val="center"/>
            <w:tcMar>
              <w:top w:w="80" w:type="dxa"/>
              <w:start w:w="120" w:type="dxa"/>
              <w:bottom w:w="80" w:type="dxa"/>
              <w:end w:w="120" w:type="dxa"/>
            </w:tcMar>
            <w:shd w:fill="FFFFFF"/>
          </w:tcPr>
          <w:p>
            <w:r/>
            <w:r>
              <w:rPr>
                <w:rFonts w:ascii="Aptos" w:hAnsi="Aptos"/>
                <w:b w:val="0"/>
                <w:color w:val="263238"/>
                <w:sz w:val="14"/>
              </w:rPr>
              <w:t>Documents why candidates were selected, excluded, or given greater influence.</w:t>
            </w:r>
          </w:p>
        </w:tc>
      </w:tr>
      <w:tr>
        <w:tc>
          <w:tcPr>
            <w:tcW w:type="dxa" w:w="2376"/>
            <w:vAlign w:val="center"/>
            <w:tcMar>
              <w:top w:w="80" w:type="dxa"/>
              <w:start w:w="120" w:type="dxa"/>
              <w:bottom w:w="80" w:type="dxa"/>
              <w:end w:w="120" w:type="dxa"/>
            </w:tcMar>
            <w:shd w:fill="F6F9FA"/>
          </w:tcPr>
          <w:p>
            <w:r/>
            <w:r>
              <w:rPr>
                <w:rFonts w:ascii="Aptos" w:hAnsi="Aptos"/>
                <w:b w:val="0"/>
                <w:color w:val="263238"/>
                <w:sz w:val="14"/>
              </w:rPr>
              <w:t>Build daily sales forecasts</w:t>
            </w:r>
          </w:p>
        </w:tc>
        <w:tc>
          <w:tcPr>
            <w:tcW w:type="dxa" w:w="2376"/>
            <w:vAlign w:val="center"/>
            <w:tcMar>
              <w:top w:w="80" w:type="dxa"/>
              <w:start w:w="120" w:type="dxa"/>
              <w:bottom w:w="80" w:type="dxa"/>
              <w:end w:w="120" w:type="dxa"/>
            </w:tcMar>
            <w:shd w:fill="F6F9FA"/>
          </w:tcPr>
          <w:p>
            <w:r/>
            <w:r>
              <w:rPr>
                <w:rFonts w:ascii="Aptos" w:hAnsi="Aptos"/>
                <w:b w:val="0"/>
                <w:color w:val="263238"/>
                <w:sz w:val="14"/>
              </w:rPr>
              <w:t>Daily Forecast</w:t>
            </w:r>
          </w:p>
        </w:tc>
        <w:tc>
          <w:tcPr>
            <w:tcW w:type="dxa" w:w="5040"/>
            <w:vAlign w:val="center"/>
            <w:tcMar>
              <w:top w:w="80" w:type="dxa"/>
              <w:start w:w="120" w:type="dxa"/>
              <w:bottom w:w="80" w:type="dxa"/>
              <w:end w:w="120" w:type="dxa"/>
            </w:tcMar>
            <w:shd w:fill="F6F9FA"/>
          </w:tcPr>
          <w:p>
            <w:r/>
            <w:r>
              <w:rPr>
                <w:rFonts w:ascii="Aptos" w:hAnsi="Aptos"/>
                <w:b w:val="0"/>
                <w:color w:val="263238"/>
                <w:sz w:val="14"/>
              </w:rPr>
              <w:t>Combines baseline, trend, price/mix, weather, calendar, promotion, capacity, and incremental known sales.</w:t>
            </w:r>
          </w:p>
        </w:tc>
      </w:tr>
      <w:tr>
        <w:tc>
          <w:tcPr>
            <w:tcW w:type="dxa" w:w="2376"/>
            <w:vAlign w:val="center"/>
            <w:tcMar>
              <w:top w:w="80" w:type="dxa"/>
              <w:start w:w="120" w:type="dxa"/>
              <w:bottom w:w="80" w:type="dxa"/>
              <w:end w:w="120" w:type="dxa"/>
            </w:tcMar>
            <w:shd w:fill="FFFFFF"/>
          </w:tcPr>
          <w:p>
            <w:r/>
            <w:r>
              <w:rPr>
                <w:rFonts w:ascii="Aptos" w:hAnsi="Aptos"/>
                <w:b w:val="0"/>
                <w:color w:val="263238"/>
                <w:sz w:val="14"/>
              </w:rPr>
              <w:t>Publish forecast ranges</w:t>
            </w:r>
          </w:p>
        </w:tc>
        <w:tc>
          <w:tcPr>
            <w:tcW w:type="dxa" w:w="2376"/>
            <w:vAlign w:val="center"/>
            <w:tcMar>
              <w:top w:w="80" w:type="dxa"/>
              <w:start w:w="120" w:type="dxa"/>
              <w:bottom w:w="80" w:type="dxa"/>
              <w:end w:w="120" w:type="dxa"/>
            </w:tcMar>
            <w:shd w:fill="FFFFFF"/>
          </w:tcPr>
          <w:p>
            <w:r/>
            <w:r>
              <w:rPr>
                <w:rFonts w:ascii="Aptos" w:hAnsi="Aptos"/>
                <w:b w:val="0"/>
                <w:color w:val="263238"/>
                <w:sz w:val="14"/>
              </w:rPr>
              <w:t>Daily Forecast</w:t>
            </w:r>
          </w:p>
        </w:tc>
        <w:tc>
          <w:tcPr>
            <w:tcW w:type="dxa" w:w="5040"/>
            <w:vAlign w:val="center"/>
            <w:tcMar>
              <w:top w:w="80" w:type="dxa"/>
              <w:start w:w="120" w:type="dxa"/>
              <w:bottom w:w="80" w:type="dxa"/>
              <w:end w:w="120" w:type="dxa"/>
            </w:tcMar>
            <w:shd w:fill="FFFFFF"/>
          </w:tcPr>
          <w:p>
            <w:r/>
            <w:r>
              <w:rPr>
                <w:rFonts w:ascii="Aptos" w:hAnsi="Aptos"/>
                <w:b w:val="0"/>
                <w:color w:val="263238"/>
                <w:sz w:val="14"/>
              </w:rPr>
              <w:t>Calculates low, most-likely, and high demand outcomes.</w:t>
            </w:r>
          </w:p>
        </w:tc>
      </w:tr>
      <w:tr>
        <w:tc>
          <w:tcPr>
            <w:tcW w:type="dxa" w:w="2376"/>
            <w:vAlign w:val="center"/>
            <w:tcMar>
              <w:top w:w="80" w:type="dxa"/>
              <w:start w:w="120" w:type="dxa"/>
              <w:bottom w:w="80" w:type="dxa"/>
              <w:end w:w="120" w:type="dxa"/>
            </w:tcMar>
            <w:shd w:fill="F6F9FA"/>
          </w:tcPr>
          <w:p>
            <w:r/>
            <w:r>
              <w:rPr>
                <w:rFonts w:ascii="Aptos" w:hAnsi="Aptos"/>
                <w:b w:val="0"/>
                <w:color w:val="263238"/>
                <w:sz w:val="14"/>
              </w:rPr>
              <w:t>Assign forecast confidence</w:t>
            </w:r>
          </w:p>
        </w:tc>
        <w:tc>
          <w:tcPr>
            <w:tcW w:type="dxa" w:w="2376"/>
            <w:vAlign w:val="center"/>
            <w:tcMar>
              <w:top w:w="80" w:type="dxa"/>
              <w:start w:w="120" w:type="dxa"/>
              <w:bottom w:w="80" w:type="dxa"/>
              <w:end w:w="120" w:type="dxa"/>
            </w:tcMar>
            <w:shd w:fill="F6F9FA"/>
          </w:tcPr>
          <w:p>
            <w:r/>
            <w:r>
              <w:rPr>
                <w:rFonts w:ascii="Aptos" w:hAnsi="Aptos"/>
                <w:b w:val="0"/>
                <w:color w:val="263238"/>
                <w:sz w:val="14"/>
              </w:rPr>
              <w:t>Daily Forecast / Setup</w:t>
            </w:r>
          </w:p>
        </w:tc>
        <w:tc>
          <w:tcPr>
            <w:tcW w:type="dxa" w:w="5040"/>
            <w:vAlign w:val="center"/>
            <w:tcMar>
              <w:top w:w="80" w:type="dxa"/>
              <w:start w:w="120" w:type="dxa"/>
              <w:bottom w:w="80" w:type="dxa"/>
              <w:end w:w="120" w:type="dxa"/>
            </w:tcMar>
            <w:shd w:fill="F6F9FA"/>
          </w:tcPr>
          <w:p>
            <w:r/>
            <w:r>
              <w:rPr>
                <w:rFonts w:ascii="Aptos" w:hAnsi="Aptos"/>
                <w:b w:val="0"/>
                <w:color w:val="263238"/>
                <w:sz w:val="14"/>
              </w:rPr>
              <w:t>Uses high, medium, or low confidence with controlled range factors.</w:t>
            </w:r>
          </w:p>
        </w:tc>
      </w:tr>
      <w:tr>
        <w:tc>
          <w:tcPr>
            <w:tcW w:type="dxa" w:w="2376"/>
            <w:vAlign w:val="center"/>
            <w:tcMar>
              <w:top w:w="80" w:type="dxa"/>
              <w:start w:w="120" w:type="dxa"/>
              <w:bottom w:w="80" w:type="dxa"/>
              <w:end w:w="120" w:type="dxa"/>
            </w:tcMar>
            <w:shd w:fill="FFFFFF"/>
          </w:tcPr>
          <w:p>
            <w:r/>
            <w:r>
              <w:rPr>
                <w:rFonts w:ascii="Aptos" w:hAnsi="Aptos"/>
                <w:b w:val="0"/>
                <w:color w:val="263238"/>
                <w:sz w:val="14"/>
              </w:rPr>
              <w:t>Forecast guests and average check</w:t>
            </w:r>
          </w:p>
        </w:tc>
        <w:tc>
          <w:tcPr>
            <w:tcW w:type="dxa" w:w="2376"/>
            <w:vAlign w:val="center"/>
            <w:tcMar>
              <w:top w:w="80" w:type="dxa"/>
              <w:start w:w="120" w:type="dxa"/>
              <w:bottom w:w="80" w:type="dxa"/>
              <w:end w:w="120" w:type="dxa"/>
            </w:tcMar>
            <w:shd w:fill="FFFFFF"/>
          </w:tcPr>
          <w:p>
            <w:r/>
            <w:r>
              <w:rPr>
                <w:rFonts w:ascii="Aptos" w:hAnsi="Aptos"/>
                <w:b w:val="0"/>
                <w:color w:val="263238"/>
                <w:sz w:val="14"/>
              </w:rPr>
              <w:t>Daily Forecast / Daypart Forecast</w:t>
            </w:r>
          </w:p>
        </w:tc>
        <w:tc>
          <w:tcPr>
            <w:tcW w:type="dxa" w:w="5040"/>
            <w:vAlign w:val="center"/>
            <w:tcMar>
              <w:top w:w="80" w:type="dxa"/>
              <w:start w:w="120" w:type="dxa"/>
              <w:bottom w:w="80" w:type="dxa"/>
              <w:end w:w="120" w:type="dxa"/>
            </w:tcMar>
            <w:shd w:fill="FFFFFF"/>
          </w:tcPr>
          <w:p>
            <w:r/>
            <w:r>
              <w:rPr>
                <w:rFonts w:ascii="Aptos" w:hAnsi="Aptos"/>
                <w:b w:val="0"/>
                <w:color w:val="263238"/>
                <w:sz w:val="14"/>
              </w:rPr>
              <w:t>Keeps demand volume distinct from check growth.</w:t>
            </w:r>
          </w:p>
        </w:tc>
      </w:tr>
      <w:tr>
        <w:tc>
          <w:tcPr>
            <w:tcW w:type="dxa" w:w="2376"/>
            <w:vAlign w:val="center"/>
            <w:tcMar>
              <w:top w:w="80" w:type="dxa"/>
              <w:start w:w="120" w:type="dxa"/>
              <w:bottom w:w="80" w:type="dxa"/>
              <w:end w:w="120" w:type="dxa"/>
            </w:tcMar>
            <w:shd w:fill="F6F9FA"/>
          </w:tcPr>
          <w:p>
            <w:r/>
            <w:r>
              <w:rPr>
                <w:rFonts w:ascii="Aptos" w:hAnsi="Aptos"/>
                <w:b w:val="0"/>
                <w:color w:val="263238"/>
                <w:sz w:val="14"/>
              </w:rPr>
              <w:t>Forecast by daypart</w:t>
            </w:r>
          </w:p>
        </w:tc>
        <w:tc>
          <w:tcPr>
            <w:tcW w:type="dxa" w:w="2376"/>
            <w:vAlign w:val="center"/>
            <w:tcMar>
              <w:top w:w="80" w:type="dxa"/>
              <w:start w:w="120" w:type="dxa"/>
              <w:bottom w:w="80" w:type="dxa"/>
              <w:end w:w="120" w:type="dxa"/>
            </w:tcMar>
            <w:shd w:fill="F6F9FA"/>
          </w:tcPr>
          <w:p>
            <w:r/>
            <w:r>
              <w:rPr>
                <w:rFonts w:ascii="Aptos" w:hAnsi="Aptos"/>
                <w:b w:val="0"/>
                <w:color w:val="263238"/>
                <w:sz w:val="14"/>
              </w:rPr>
              <w:t>Daypart Forecast</w:t>
            </w:r>
          </w:p>
        </w:tc>
        <w:tc>
          <w:tcPr>
            <w:tcW w:type="dxa" w:w="5040"/>
            <w:vAlign w:val="center"/>
            <w:tcMar>
              <w:top w:w="80" w:type="dxa"/>
              <w:start w:w="120" w:type="dxa"/>
              <w:bottom w:w="80" w:type="dxa"/>
              <w:end w:w="120" w:type="dxa"/>
            </w:tcMar>
            <w:shd w:fill="F6F9FA"/>
          </w:tcPr>
          <w:p>
            <w:r/>
            <w:r>
              <w:rPr>
                <w:rFonts w:ascii="Aptos" w:hAnsi="Aptos"/>
                <w:b w:val="0"/>
                <w:color w:val="263238"/>
                <w:sz w:val="14"/>
              </w:rPr>
              <w:t>Places sales, guests, reservations, orders, and demand drivers in the time periods where workload occurs.</w:t>
            </w:r>
          </w:p>
        </w:tc>
      </w:tr>
      <w:tr>
        <w:tc>
          <w:tcPr>
            <w:tcW w:type="dxa" w:w="2376"/>
            <w:vAlign w:val="center"/>
            <w:tcMar>
              <w:top w:w="80" w:type="dxa"/>
              <w:start w:w="120" w:type="dxa"/>
              <w:bottom w:w="80" w:type="dxa"/>
              <w:end w:w="120" w:type="dxa"/>
            </w:tcMar>
            <w:shd w:fill="FFFFFF"/>
          </w:tcPr>
          <w:p>
            <w:r/>
            <w:r>
              <w:rPr>
                <w:rFonts w:ascii="Aptos" w:hAnsi="Aptos"/>
                <w:b w:val="0"/>
                <w:color w:val="263238"/>
                <w:sz w:val="14"/>
              </w:rPr>
              <w:t>Forecast by channel</w:t>
            </w:r>
          </w:p>
        </w:tc>
        <w:tc>
          <w:tcPr>
            <w:tcW w:type="dxa" w:w="2376"/>
            <w:vAlign w:val="center"/>
            <w:tcMar>
              <w:top w:w="80" w:type="dxa"/>
              <w:start w:w="120" w:type="dxa"/>
              <w:bottom w:w="80" w:type="dxa"/>
              <w:end w:w="120" w:type="dxa"/>
            </w:tcMar>
            <w:shd w:fill="FFFFFF"/>
          </w:tcPr>
          <w:p>
            <w:r/>
            <w:r>
              <w:rPr>
                <w:rFonts w:ascii="Aptos" w:hAnsi="Aptos"/>
                <w:b w:val="0"/>
                <w:color w:val="263238"/>
                <w:sz w:val="14"/>
              </w:rPr>
              <w:t>Daypart Forecast</w:t>
            </w:r>
          </w:p>
        </w:tc>
        <w:tc>
          <w:tcPr>
            <w:tcW w:type="dxa" w:w="5040"/>
            <w:vAlign w:val="center"/>
            <w:tcMar>
              <w:top w:w="80" w:type="dxa"/>
              <w:start w:w="120" w:type="dxa"/>
              <w:bottom w:w="80" w:type="dxa"/>
              <w:end w:w="120" w:type="dxa"/>
            </w:tcMar>
            <w:shd w:fill="FFFFFF"/>
          </w:tcPr>
          <w:p>
            <w:r/>
            <w:r>
              <w:rPr>
                <w:rFonts w:ascii="Aptos" w:hAnsi="Aptos"/>
                <w:b w:val="0"/>
                <w:color w:val="263238"/>
                <w:sz w:val="14"/>
              </w:rPr>
              <w:t>Separates dine-in, takeout, delivery, catering, and other material channels.</w:t>
            </w:r>
          </w:p>
        </w:tc>
      </w:tr>
      <w:tr>
        <w:tc>
          <w:tcPr>
            <w:tcW w:type="dxa" w:w="2376"/>
            <w:vAlign w:val="center"/>
            <w:tcMar>
              <w:top w:w="80" w:type="dxa"/>
              <w:start w:w="120" w:type="dxa"/>
              <w:bottom w:w="80" w:type="dxa"/>
              <w:end w:w="120" w:type="dxa"/>
            </w:tcMar>
            <w:shd w:fill="F6F9FA"/>
          </w:tcPr>
          <w:p>
            <w:r/>
            <w:r>
              <w:rPr>
                <w:rFonts w:ascii="Aptos" w:hAnsi="Aptos"/>
                <w:b w:val="0"/>
                <w:color w:val="263238"/>
                <w:sz w:val="14"/>
              </w:rPr>
              <w:t>Calculate sales-based labor</w:t>
            </w:r>
          </w:p>
        </w:tc>
        <w:tc>
          <w:tcPr>
            <w:tcW w:type="dxa" w:w="2376"/>
            <w:vAlign w:val="center"/>
            <w:tcMar>
              <w:top w:w="80" w:type="dxa"/>
              <w:start w:w="120" w:type="dxa"/>
              <w:bottom w:w="80" w:type="dxa"/>
              <w:end w:w="120" w:type="dxa"/>
            </w:tcMar>
            <w:shd w:fill="F6F9FA"/>
          </w:tcPr>
          <w:p>
            <w:r/>
            <w:r>
              <w:rPr>
                <w:rFonts w:ascii="Aptos" w:hAnsi="Aptos"/>
                <w:b w:val="0"/>
                <w:color w:val="263238"/>
                <w:sz w:val="14"/>
              </w:rPr>
              <w:t>Labor Demand</w:t>
            </w:r>
          </w:p>
        </w:tc>
        <w:tc>
          <w:tcPr>
            <w:tcW w:type="dxa" w:w="5040"/>
            <w:vAlign w:val="center"/>
            <w:tcMar>
              <w:top w:w="80" w:type="dxa"/>
              <w:start w:w="120" w:type="dxa"/>
              <w:bottom w:w="80" w:type="dxa"/>
              <w:end w:w="120" w:type="dxa"/>
            </w:tcMar>
            <w:shd w:fill="F6F9FA"/>
          </w:tcPr>
          <w:p>
            <w:r/>
            <w:r>
              <w:rPr>
                <w:rFonts w:ascii="Aptos" w:hAnsi="Aptos"/>
                <w:b w:val="0"/>
                <w:color w:val="263238"/>
                <w:sz w:val="14"/>
              </w:rPr>
              <w:t>Forecast sales divided by the approved sales-per-labor-hour target.</w:t>
            </w:r>
          </w:p>
        </w:tc>
      </w:tr>
      <w:tr>
        <w:tc>
          <w:tcPr>
            <w:tcW w:type="dxa" w:w="2376"/>
            <w:vAlign w:val="center"/>
            <w:tcMar>
              <w:top w:w="80" w:type="dxa"/>
              <w:start w:w="120" w:type="dxa"/>
              <w:bottom w:w="80" w:type="dxa"/>
              <w:end w:w="120" w:type="dxa"/>
            </w:tcMar>
            <w:shd w:fill="FFFFFF"/>
          </w:tcPr>
          <w:p>
            <w:r/>
            <w:r>
              <w:rPr>
                <w:rFonts w:ascii="Aptos" w:hAnsi="Aptos"/>
                <w:b w:val="0"/>
                <w:color w:val="263238"/>
                <w:sz w:val="14"/>
              </w:rPr>
              <w:t>Calculate guest-based labor</w:t>
            </w:r>
          </w:p>
        </w:tc>
        <w:tc>
          <w:tcPr>
            <w:tcW w:type="dxa" w:w="2376"/>
            <w:vAlign w:val="center"/>
            <w:tcMar>
              <w:top w:w="80" w:type="dxa"/>
              <w:start w:w="120" w:type="dxa"/>
              <w:bottom w:w="80" w:type="dxa"/>
              <w:end w:w="120" w:type="dxa"/>
            </w:tcMar>
            <w:shd w:fill="FFFFFF"/>
          </w:tcPr>
          <w:p>
            <w:r/>
            <w:r>
              <w:rPr>
                <w:rFonts w:ascii="Aptos" w:hAnsi="Aptos"/>
                <w:b w:val="0"/>
                <w:color w:val="263238"/>
                <w:sz w:val="14"/>
              </w:rPr>
              <w:t>Labor Demand</w:t>
            </w:r>
          </w:p>
        </w:tc>
        <w:tc>
          <w:tcPr>
            <w:tcW w:type="dxa" w:w="5040"/>
            <w:vAlign w:val="center"/>
            <w:tcMar>
              <w:top w:w="80" w:type="dxa"/>
              <w:start w:w="120" w:type="dxa"/>
              <w:bottom w:w="80" w:type="dxa"/>
              <w:end w:w="120" w:type="dxa"/>
            </w:tcMar>
            <w:shd w:fill="FFFFFF"/>
          </w:tcPr>
          <w:p>
            <w:r/>
            <w:r>
              <w:rPr>
                <w:rFonts w:ascii="Aptos" w:hAnsi="Aptos"/>
                <w:b w:val="0"/>
                <w:color w:val="263238"/>
                <w:sz w:val="14"/>
              </w:rPr>
              <w:t>Forecast guests divided by the approved guests-per-labor-hour target.</w:t>
            </w:r>
          </w:p>
        </w:tc>
      </w:tr>
      <w:tr>
        <w:tc>
          <w:tcPr>
            <w:tcW w:type="dxa" w:w="2376"/>
            <w:vAlign w:val="center"/>
            <w:tcMar>
              <w:top w:w="80" w:type="dxa"/>
              <w:start w:w="120" w:type="dxa"/>
              <w:bottom w:w="80" w:type="dxa"/>
              <w:end w:w="120" w:type="dxa"/>
            </w:tcMar>
            <w:shd w:fill="F6F9FA"/>
          </w:tcPr>
          <w:p>
            <w:r/>
            <w:r>
              <w:rPr>
                <w:rFonts w:ascii="Aptos" w:hAnsi="Aptos"/>
                <w:b w:val="0"/>
                <w:color w:val="263238"/>
                <w:sz w:val="14"/>
              </w:rPr>
              <w:t>Protect minimum coverage</w:t>
            </w:r>
          </w:p>
        </w:tc>
        <w:tc>
          <w:tcPr>
            <w:tcW w:type="dxa" w:w="2376"/>
            <w:vAlign w:val="center"/>
            <w:tcMar>
              <w:top w:w="80" w:type="dxa"/>
              <w:start w:w="120" w:type="dxa"/>
              <w:bottom w:w="80" w:type="dxa"/>
              <w:end w:w="120" w:type="dxa"/>
            </w:tcMar>
            <w:shd w:fill="F6F9FA"/>
          </w:tcPr>
          <w:p>
            <w:r/>
            <w:r>
              <w:rPr>
                <w:rFonts w:ascii="Aptos" w:hAnsi="Aptos"/>
                <w:b w:val="0"/>
                <w:color w:val="263238"/>
                <w:sz w:val="14"/>
              </w:rPr>
              <w:t>Setup / Labor Demand</w:t>
            </w:r>
          </w:p>
        </w:tc>
        <w:tc>
          <w:tcPr>
            <w:tcW w:type="dxa" w:w="5040"/>
            <w:vAlign w:val="center"/>
            <w:tcMar>
              <w:top w:w="80" w:type="dxa"/>
              <w:start w:w="120" w:type="dxa"/>
              <w:bottom w:w="80" w:type="dxa"/>
              <w:end w:w="120" w:type="dxa"/>
            </w:tcMar>
            <w:shd w:fill="F6F9FA"/>
          </w:tcPr>
          <w:p>
            <w:r/>
            <w:r>
              <w:rPr>
                <w:rFonts w:ascii="Aptos" w:hAnsi="Aptos"/>
                <w:b w:val="0"/>
                <w:color w:val="263238"/>
                <w:sz w:val="14"/>
              </w:rPr>
              <w:t>Uses role and daypart coverage as a staffing floor.</w:t>
            </w:r>
          </w:p>
        </w:tc>
      </w:tr>
      <w:tr>
        <w:tc>
          <w:tcPr>
            <w:tcW w:type="dxa" w:w="2376"/>
            <w:vAlign w:val="center"/>
            <w:tcMar>
              <w:top w:w="80" w:type="dxa"/>
              <w:start w:w="120" w:type="dxa"/>
              <w:bottom w:w="80" w:type="dxa"/>
              <w:end w:w="120" w:type="dxa"/>
            </w:tcMar>
            <w:shd w:fill="FFFFFF"/>
          </w:tcPr>
          <w:p>
            <w:r/>
            <w:r>
              <w:rPr>
                <w:rFonts w:ascii="Aptos" w:hAnsi="Aptos"/>
                <w:b w:val="0"/>
                <w:color w:val="263238"/>
                <w:sz w:val="14"/>
              </w:rPr>
              <w:t>Add fixed non-selling work</w:t>
            </w:r>
          </w:p>
        </w:tc>
        <w:tc>
          <w:tcPr>
            <w:tcW w:type="dxa" w:w="2376"/>
            <w:vAlign w:val="center"/>
            <w:tcMar>
              <w:top w:w="80" w:type="dxa"/>
              <w:start w:w="120" w:type="dxa"/>
              <w:bottom w:w="80" w:type="dxa"/>
              <w:end w:w="120" w:type="dxa"/>
            </w:tcMar>
            <w:shd w:fill="FFFFFF"/>
          </w:tcPr>
          <w:p>
            <w:r/>
            <w:r>
              <w:rPr>
                <w:rFonts w:ascii="Aptos" w:hAnsi="Aptos"/>
                <w:b w:val="0"/>
                <w:color w:val="263238"/>
                <w:sz w:val="14"/>
              </w:rPr>
              <w:t>Labor Demand</w:t>
            </w:r>
          </w:p>
        </w:tc>
        <w:tc>
          <w:tcPr>
            <w:tcW w:type="dxa" w:w="5040"/>
            <w:vAlign w:val="center"/>
            <w:tcMar>
              <w:top w:w="80" w:type="dxa"/>
              <w:start w:w="120" w:type="dxa"/>
              <w:bottom w:w="80" w:type="dxa"/>
              <w:end w:w="120" w:type="dxa"/>
            </w:tcMar>
            <w:shd w:fill="FFFFFF"/>
          </w:tcPr>
          <w:p>
            <w:r/>
            <w:r>
              <w:rPr>
                <w:rFonts w:ascii="Aptos" w:hAnsi="Aptos"/>
                <w:b w:val="0"/>
                <w:color w:val="263238"/>
                <w:sz w:val="14"/>
              </w:rPr>
              <w:t>Includes setup, closing, cleaning, receiving, meetings, and training.</w:t>
            </w:r>
          </w:p>
        </w:tc>
      </w:tr>
      <w:tr>
        <w:tc>
          <w:tcPr>
            <w:tcW w:type="dxa" w:w="2376"/>
            <w:vAlign w:val="center"/>
            <w:tcMar>
              <w:top w:w="80" w:type="dxa"/>
              <w:start w:w="120" w:type="dxa"/>
              <w:bottom w:w="80" w:type="dxa"/>
              <w:end w:w="120" w:type="dxa"/>
            </w:tcMar>
            <w:shd w:fill="F6F9FA"/>
          </w:tcPr>
          <w:p>
            <w:r/>
            <w:r>
              <w:rPr>
                <w:rFonts w:ascii="Aptos" w:hAnsi="Aptos"/>
                <w:b w:val="0"/>
                <w:color w:val="263238"/>
                <w:sz w:val="14"/>
              </w:rPr>
              <w:t>Add event and channel workload</w:t>
            </w:r>
          </w:p>
        </w:tc>
        <w:tc>
          <w:tcPr>
            <w:tcW w:type="dxa" w:w="2376"/>
            <w:vAlign w:val="center"/>
            <w:tcMar>
              <w:top w:w="80" w:type="dxa"/>
              <w:start w:w="120" w:type="dxa"/>
              <w:bottom w:w="80" w:type="dxa"/>
              <w:end w:w="120" w:type="dxa"/>
            </w:tcMar>
            <w:shd w:fill="F6F9FA"/>
          </w:tcPr>
          <w:p>
            <w:r/>
            <w:r>
              <w:rPr>
                <w:rFonts w:ascii="Aptos" w:hAnsi="Aptos"/>
                <w:b w:val="0"/>
                <w:color w:val="263238"/>
                <w:sz w:val="14"/>
              </w:rPr>
              <w:t>Labor Demand</w:t>
            </w:r>
          </w:p>
        </w:tc>
        <w:tc>
          <w:tcPr>
            <w:tcW w:type="dxa" w:w="5040"/>
            <w:vAlign w:val="center"/>
            <w:tcMar>
              <w:top w:w="80" w:type="dxa"/>
              <w:start w:w="120" w:type="dxa"/>
              <w:bottom w:w="80" w:type="dxa"/>
              <w:end w:w="120" w:type="dxa"/>
            </w:tcMar>
            <w:shd w:fill="F6F9FA"/>
          </w:tcPr>
          <w:p>
            <w:r/>
            <w:r>
              <w:rPr>
                <w:rFonts w:ascii="Aptos" w:hAnsi="Aptos"/>
                <w:b w:val="0"/>
                <w:color w:val="263238"/>
                <w:sz w:val="14"/>
              </w:rPr>
              <w:t>Adds catering, festival, delivery, party, promotion, or other exceptional workload.</w:t>
            </w:r>
          </w:p>
        </w:tc>
      </w:tr>
      <w:tr>
        <w:tc>
          <w:tcPr>
            <w:tcW w:type="dxa" w:w="2376"/>
            <w:vAlign w:val="center"/>
            <w:tcMar>
              <w:top w:w="80" w:type="dxa"/>
              <w:start w:w="120" w:type="dxa"/>
              <w:bottom w:w="80" w:type="dxa"/>
              <w:end w:w="120" w:type="dxa"/>
            </w:tcMar>
            <w:shd w:fill="FFFFFF"/>
          </w:tcPr>
          <w:p>
            <w:r/>
            <w:r>
              <w:rPr>
                <w:rFonts w:ascii="Aptos" w:hAnsi="Aptos"/>
                <w:b w:val="0"/>
                <w:color w:val="263238"/>
                <w:sz w:val="14"/>
              </w:rPr>
              <w:t>Recommend labor hours</w:t>
            </w:r>
          </w:p>
        </w:tc>
        <w:tc>
          <w:tcPr>
            <w:tcW w:type="dxa" w:w="2376"/>
            <w:vAlign w:val="center"/>
            <w:tcMar>
              <w:top w:w="80" w:type="dxa"/>
              <w:start w:w="120" w:type="dxa"/>
              <w:bottom w:w="80" w:type="dxa"/>
              <w:end w:w="120" w:type="dxa"/>
            </w:tcMar>
            <w:shd w:fill="FFFFFF"/>
          </w:tcPr>
          <w:p>
            <w:r/>
            <w:r>
              <w:rPr>
                <w:rFonts w:ascii="Aptos" w:hAnsi="Aptos"/>
                <w:b w:val="0"/>
                <w:color w:val="263238"/>
                <w:sz w:val="14"/>
              </w:rPr>
              <w:t>Labor Demand / Daily Forecast</w:t>
            </w:r>
          </w:p>
        </w:tc>
        <w:tc>
          <w:tcPr>
            <w:tcW w:type="dxa" w:w="5040"/>
            <w:vAlign w:val="center"/>
            <w:tcMar>
              <w:top w:w="80" w:type="dxa"/>
              <w:start w:w="120" w:type="dxa"/>
              <w:bottom w:w="80" w:type="dxa"/>
              <w:end w:w="120" w:type="dxa"/>
            </w:tcMar>
            <w:shd w:fill="FFFFFF"/>
          </w:tcPr>
          <w:p>
            <w:r/>
            <w:r>
              <w:rPr>
                <w:rFonts w:ascii="Aptos" w:hAnsi="Aptos"/>
                <w:b w:val="0"/>
                <w:color w:val="263238"/>
                <w:sz w:val="14"/>
              </w:rPr>
              <w:t>Uses the strongest justified workload requirement plus fixed work, event work, and documented adjustment.</w:t>
            </w:r>
          </w:p>
        </w:tc>
      </w:tr>
      <w:tr>
        <w:tc>
          <w:tcPr>
            <w:tcW w:type="dxa" w:w="2376"/>
            <w:vAlign w:val="center"/>
            <w:tcMar>
              <w:top w:w="80" w:type="dxa"/>
              <w:start w:w="120" w:type="dxa"/>
              <w:bottom w:w="80" w:type="dxa"/>
              <w:end w:w="120" w:type="dxa"/>
            </w:tcMar>
            <w:shd w:fill="F6F9FA"/>
          </w:tcPr>
          <w:p>
            <w:r/>
            <w:r>
              <w:rPr>
                <w:rFonts w:ascii="Aptos" w:hAnsi="Aptos"/>
                <w:b w:val="0"/>
                <w:color w:val="263238"/>
                <w:sz w:val="14"/>
              </w:rPr>
              <w:t>Compare recommended and scheduled hours</w:t>
            </w:r>
          </w:p>
        </w:tc>
        <w:tc>
          <w:tcPr>
            <w:tcW w:type="dxa" w:w="2376"/>
            <w:vAlign w:val="center"/>
            <w:tcMar>
              <w:top w:w="80" w:type="dxa"/>
              <w:start w:w="120" w:type="dxa"/>
              <w:bottom w:w="80" w:type="dxa"/>
              <w:end w:w="120" w:type="dxa"/>
            </w:tcMar>
            <w:shd w:fill="F6F9FA"/>
          </w:tcPr>
          <w:p>
            <w:r/>
            <w:r>
              <w:rPr>
                <w:rFonts w:ascii="Aptos" w:hAnsi="Aptos"/>
                <w:b w:val="0"/>
                <w:color w:val="263238"/>
                <w:sz w:val="14"/>
              </w:rPr>
              <w:t>Labor Demand</w:t>
            </w:r>
          </w:p>
        </w:tc>
        <w:tc>
          <w:tcPr>
            <w:tcW w:type="dxa" w:w="5040"/>
            <w:vAlign w:val="center"/>
            <w:tcMar>
              <w:top w:w="80" w:type="dxa"/>
              <w:start w:w="120" w:type="dxa"/>
              <w:bottom w:w="80" w:type="dxa"/>
              <w:end w:w="120" w:type="dxa"/>
            </w:tcMar>
            <w:shd w:fill="F6F9FA"/>
          </w:tcPr>
          <w:p>
            <w:r/>
            <w:r>
              <w:rPr>
                <w:rFonts w:ascii="Aptos" w:hAnsi="Aptos"/>
                <w:b w:val="0"/>
                <w:color w:val="263238"/>
                <w:sz w:val="14"/>
              </w:rPr>
              <w:t>Shows the schedule gap before the schedule is finalized.</w:t>
            </w:r>
          </w:p>
        </w:tc>
      </w:tr>
      <w:tr>
        <w:tc>
          <w:tcPr>
            <w:tcW w:type="dxa" w:w="2376"/>
            <w:vAlign w:val="center"/>
            <w:tcMar>
              <w:top w:w="80" w:type="dxa"/>
              <w:start w:w="120" w:type="dxa"/>
              <w:bottom w:w="80" w:type="dxa"/>
              <w:end w:w="120" w:type="dxa"/>
            </w:tcMar>
            <w:shd w:fill="FFFFFF"/>
          </w:tcPr>
          <w:p>
            <w:r/>
            <w:r>
              <w:rPr>
                <w:rFonts w:ascii="Aptos" w:hAnsi="Aptos"/>
                <w:b w:val="0"/>
                <w:color w:val="263238"/>
                <w:sz w:val="14"/>
              </w:rPr>
              <w:t>Project forecast SPLH</w:t>
            </w:r>
          </w:p>
        </w:tc>
        <w:tc>
          <w:tcPr>
            <w:tcW w:type="dxa" w:w="2376"/>
            <w:vAlign w:val="center"/>
            <w:tcMar>
              <w:top w:w="80" w:type="dxa"/>
              <w:start w:w="120" w:type="dxa"/>
              <w:bottom w:w="80" w:type="dxa"/>
              <w:end w:w="120" w:type="dxa"/>
            </w:tcMar>
            <w:shd w:fill="FFFFFF"/>
          </w:tcPr>
          <w:p>
            <w:r/>
            <w:r>
              <w:rPr>
                <w:rFonts w:ascii="Aptos" w:hAnsi="Aptos"/>
                <w:b w:val="0"/>
                <w:color w:val="263238"/>
                <w:sz w:val="14"/>
              </w:rPr>
              <w:t>Labor Demand</w:t>
            </w:r>
          </w:p>
        </w:tc>
        <w:tc>
          <w:tcPr>
            <w:tcW w:type="dxa" w:w="5040"/>
            <w:vAlign w:val="center"/>
            <w:tcMar>
              <w:top w:w="80" w:type="dxa"/>
              <w:start w:w="120" w:type="dxa"/>
              <w:bottom w:w="80" w:type="dxa"/>
              <w:end w:w="120" w:type="dxa"/>
            </w:tcMar>
            <w:shd w:fill="FFFFFF"/>
          </w:tcPr>
          <w:p>
            <w:r/>
            <w:r>
              <w:rPr>
                <w:rFonts w:ascii="Aptos" w:hAnsi="Aptos"/>
                <w:b w:val="0"/>
                <w:color w:val="263238"/>
                <w:sz w:val="14"/>
              </w:rPr>
              <w:t>Shows the productivity result implied by forecast sales and recommended hours.</w:t>
            </w:r>
          </w:p>
        </w:tc>
      </w:tr>
      <w:tr>
        <w:tc>
          <w:tcPr>
            <w:tcW w:type="dxa" w:w="2376"/>
            <w:vAlign w:val="center"/>
            <w:tcMar>
              <w:top w:w="80" w:type="dxa"/>
              <w:start w:w="120" w:type="dxa"/>
              <w:bottom w:w="80" w:type="dxa"/>
              <w:end w:w="120" w:type="dxa"/>
            </w:tcMar>
            <w:shd w:fill="F6F9FA"/>
          </w:tcPr>
          <w:p>
            <w:r/>
            <w:r>
              <w:rPr>
                <w:rFonts w:ascii="Aptos" w:hAnsi="Aptos"/>
                <w:b w:val="0"/>
                <w:color w:val="263238"/>
                <w:sz w:val="14"/>
              </w:rPr>
              <w:t>Translate demand into prep</w:t>
            </w:r>
          </w:p>
        </w:tc>
        <w:tc>
          <w:tcPr>
            <w:tcW w:type="dxa" w:w="2376"/>
            <w:vAlign w:val="center"/>
            <w:tcMar>
              <w:top w:w="80" w:type="dxa"/>
              <w:start w:w="120" w:type="dxa"/>
              <w:bottom w:w="80" w:type="dxa"/>
              <w:end w:w="120" w:type="dxa"/>
            </w:tcMar>
            <w:shd w:fill="F6F9FA"/>
          </w:tcPr>
          <w:p>
            <w:r/>
            <w:r>
              <w:rPr>
                <w:rFonts w:ascii="Aptos" w:hAnsi="Aptos"/>
                <w:b w:val="0"/>
                <w:color w:val="263238"/>
                <w:sz w:val="14"/>
              </w:rPr>
              <w:t>Production &amp; Prep form</w:t>
            </w:r>
          </w:p>
        </w:tc>
        <w:tc>
          <w:tcPr>
            <w:tcW w:type="dxa" w:w="5040"/>
            <w:vAlign w:val="center"/>
            <w:tcMar>
              <w:top w:w="80" w:type="dxa"/>
              <w:start w:w="120" w:type="dxa"/>
              <w:bottom w:w="80" w:type="dxa"/>
              <w:end w:w="120" w:type="dxa"/>
            </w:tcMar>
            <w:shd w:fill="F6F9FA"/>
          </w:tcPr>
          <w:p>
            <w:r/>
            <w:r>
              <w:rPr>
                <w:rFonts w:ascii="Aptos" w:hAnsi="Aptos"/>
                <w:b w:val="0"/>
                <w:color w:val="263238"/>
                <w:sz w:val="14"/>
              </w:rPr>
              <w:t>Converts forecast demand into quantities, on-hand offsets, yields, labor minutes, start times, and ownership.</w:t>
            </w:r>
          </w:p>
        </w:tc>
      </w:tr>
      <w:tr>
        <w:tc>
          <w:tcPr>
            <w:tcW w:type="dxa" w:w="2376"/>
            <w:vAlign w:val="center"/>
            <w:tcMar>
              <w:top w:w="80" w:type="dxa"/>
              <w:start w:w="120" w:type="dxa"/>
              <w:bottom w:w="80" w:type="dxa"/>
              <w:end w:w="120" w:type="dxa"/>
            </w:tcMar>
            <w:shd w:fill="FFFFFF"/>
          </w:tcPr>
          <w:p>
            <w:r/>
            <w:r>
              <w:rPr>
                <w:rFonts w:ascii="Aptos" w:hAnsi="Aptos"/>
                <w:b w:val="0"/>
                <w:color w:val="263238"/>
                <w:sz w:val="14"/>
              </w:rPr>
              <w:t>Analyze fiscal-year YTD performance</w:t>
            </w:r>
          </w:p>
        </w:tc>
        <w:tc>
          <w:tcPr>
            <w:tcW w:type="dxa" w:w="2376"/>
            <w:vAlign w:val="center"/>
            <w:tcMar>
              <w:top w:w="80" w:type="dxa"/>
              <w:start w:w="120" w:type="dxa"/>
              <w:bottom w:w="80" w:type="dxa"/>
              <w:end w:w="120" w:type="dxa"/>
            </w:tcMar>
            <w:shd w:fill="FFFFFF"/>
          </w:tcPr>
          <w:p>
            <w:r/>
            <w:r>
              <w:rPr>
                <w:rFonts w:ascii="Aptos" w:hAnsi="Aptos"/>
                <w:b w:val="0"/>
                <w:color w:val="263238"/>
                <w:sz w:val="14"/>
              </w:rPr>
              <w:t>YTD Analysis</w:t>
            </w:r>
          </w:p>
        </w:tc>
        <w:tc>
          <w:tcPr>
            <w:tcW w:type="dxa" w:w="5040"/>
            <w:vAlign w:val="center"/>
            <w:tcMar>
              <w:top w:w="80" w:type="dxa"/>
              <w:start w:w="120" w:type="dxa"/>
              <w:bottom w:w="80" w:type="dxa"/>
              <w:end w:w="120" w:type="dxa"/>
            </w:tcMar>
            <w:shd w:fill="FFFFFF"/>
          </w:tcPr>
          <w:p>
            <w:r/>
            <w:r>
              <w:rPr>
                <w:rFonts w:ascii="Aptos" w:hAnsi="Aptos"/>
                <w:b w:val="0"/>
                <w:color w:val="263238"/>
                <w:sz w:val="14"/>
              </w:rPr>
              <w:t>Restricts current results to the selected fiscal year and compares them with normalized prior YTD inputs.</w:t>
            </w:r>
          </w:p>
        </w:tc>
      </w:tr>
      <w:tr>
        <w:tc>
          <w:tcPr>
            <w:tcW w:type="dxa" w:w="2376"/>
            <w:vAlign w:val="center"/>
            <w:tcMar>
              <w:top w:w="80" w:type="dxa"/>
              <w:start w:w="120" w:type="dxa"/>
              <w:bottom w:w="80" w:type="dxa"/>
              <w:end w:w="120" w:type="dxa"/>
            </w:tcMar>
            <w:shd w:fill="F6F9FA"/>
          </w:tcPr>
          <w:p>
            <w:r/>
            <w:r>
              <w:rPr>
                <w:rFonts w:ascii="Aptos" w:hAnsi="Aptos"/>
                <w:b w:val="0"/>
                <w:color w:val="263238"/>
                <w:sz w:val="14"/>
              </w:rPr>
              <w:t>Separate sales drivers</w:t>
            </w:r>
          </w:p>
        </w:tc>
        <w:tc>
          <w:tcPr>
            <w:tcW w:type="dxa" w:w="2376"/>
            <w:vAlign w:val="center"/>
            <w:tcMar>
              <w:top w:w="80" w:type="dxa"/>
              <w:start w:w="120" w:type="dxa"/>
              <w:bottom w:w="80" w:type="dxa"/>
              <w:end w:w="120" w:type="dxa"/>
            </w:tcMar>
            <w:shd w:fill="F6F9FA"/>
          </w:tcPr>
          <w:p>
            <w:r/>
            <w:r>
              <w:rPr>
                <w:rFonts w:ascii="Aptos" w:hAnsi="Aptos"/>
                <w:b w:val="0"/>
                <w:color w:val="263238"/>
                <w:sz w:val="14"/>
              </w:rPr>
              <w:t>YTD Analysis / Guest &amp; Average Check Bridge</w:t>
            </w:r>
          </w:p>
        </w:tc>
        <w:tc>
          <w:tcPr>
            <w:tcW w:type="dxa" w:w="5040"/>
            <w:vAlign w:val="center"/>
            <w:tcMar>
              <w:top w:w="80" w:type="dxa"/>
              <w:start w:w="120" w:type="dxa"/>
              <w:bottom w:w="80" w:type="dxa"/>
              <w:end w:w="120" w:type="dxa"/>
            </w:tcMar>
            <w:shd w:fill="F6F9FA"/>
          </w:tcPr>
          <w:p>
            <w:r/>
            <w:r>
              <w:rPr>
                <w:rFonts w:ascii="Aptos" w:hAnsi="Aptos"/>
                <w:b w:val="0"/>
                <w:color w:val="263238"/>
                <w:sz w:val="14"/>
              </w:rPr>
              <w:t>Distinguishes guest-count, average-check, price/mix, channel, and disruption effects.</w:t>
            </w:r>
          </w:p>
        </w:tc>
      </w:tr>
      <w:tr>
        <w:tc>
          <w:tcPr>
            <w:tcW w:type="dxa" w:w="2376"/>
            <w:vAlign w:val="center"/>
            <w:tcMar>
              <w:top w:w="80" w:type="dxa"/>
              <w:start w:w="120" w:type="dxa"/>
              <w:bottom w:w="80" w:type="dxa"/>
              <w:end w:w="120" w:type="dxa"/>
            </w:tcMar>
            <w:shd w:fill="FFFFFF"/>
          </w:tcPr>
          <w:p>
            <w:r/>
            <w:r>
              <w:rPr>
                <w:rFonts w:ascii="Aptos" w:hAnsi="Aptos"/>
                <w:b w:val="0"/>
                <w:color w:val="263238"/>
                <w:sz w:val="14"/>
              </w:rPr>
              <w:t>Calculate rolling performance</w:t>
            </w:r>
          </w:p>
        </w:tc>
        <w:tc>
          <w:tcPr>
            <w:tcW w:type="dxa" w:w="2376"/>
            <w:vAlign w:val="center"/>
            <w:tcMar>
              <w:top w:w="80" w:type="dxa"/>
              <w:start w:w="120" w:type="dxa"/>
              <w:bottom w:w="80" w:type="dxa"/>
              <w:end w:w="120" w:type="dxa"/>
            </w:tcMar>
            <w:shd w:fill="FFFFFF"/>
          </w:tcPr>
          <w:p>
            <w:r/>
            <w:r>
              <w:rPr>
                <w:rFonts w:ascii="Aptos" w:hAnsi="Aptos"/>
                <w:b w:val="0"/>
                <w:color w:val="263238"/>
                <w:sz w:val="14"/>
              </w:rPr>
              <w:t>YTD Analysis</w:t>
            </w:r>
          </w:p>
        </w:tc>
        <w:tc>
          <w:tcPr>
            <w:tcW w:type="dxa" w:w="5040"/>
            <w:vAlign w:val="center"/>
            <w:tcMar>
              <w:top w:w="80" w:type="dxa"/>
              <w:start w:w="120" w:type="dxa"/>
              <w:bottom w:w="80" w:type="dxa"/>
              <w:end w:w="120" w:type="dxa"/>
            </w:tcMar>
            <w:shd w:fill="FFFFFF"/>
          </w:tcPr>
          <w:p>
            <w:r/>
            <w:r>
              <w:rPr>
                <w:rFonts w:ascii="Aptos" w:hAnsi="Aptos"/>
                <w:b w:val="0"/>
                <w:color w:val="263238"/>
                <w:sz w:val="14"/>
              </w:rPr>
              <w:t>Calculates true date-based 7-, 28-, and 90-day sales, guests, labor, and SPLH.</w:t>
            </w:r>
          </w:p>
        </w:tc>
      </w:tr>
      <w:tr>
        <w:tc>
          <w:tcPr>
            <w:tcW w:type="dxa" w:w="2376"/>
            <w:vAlign w:val="center"/>
            <w:tcMar>
              <w:top w:w="80" w:type="dxa"/>
              <w:start w:w="120" w:type="dxa"/>
              <w:bottom w:w="80" w:type="dxa"/>
              <w:end w:w="120" w:type="dxa"/>
            </w:tcMar>
            <w:shd w:fill="F6F9FA"/>
          </w:tcPr>
          <w:p>
            <w:r/>
            <w:r>
              <w:rPr>
                <w:rFonts w:ascii="Aptos" w:hAnsi="Aptos"/>
                <w:b w:val="0"/>
                <w:color w:val="263238"/>
                <w:sz w:val="14"/>
              </w:rPr>
              <w:t>Calculate remaining sales to goal</w:t>
            </w:r>
          </w:p>
        </w:tc>
        <w:tc>
          <w:tcPr>
            <w:tcW w:type="dxa" w:w="2376"/>
            <w:vAlign w:val="center"/>
            <w:tcMar>
              <w:top w:w="80" w:type="dxa"/>
              <w:start w:w="120" w:type="dxa"/>
              <w:bottom w:w="80" w:type="dxa"/>
              <w:end w:w="120" w:type="dxa"/>
            </w:tcMar>
            <w:shd w:fill="F6F9FA"/>
          </w:tcPr>
          <w:p>
            <w:r/>
            <w:r>
              <w:rPr>
                <w:rFonts w:ascii="Aptos" w:hAnsi="Aptos"/>
                <w:b w:val="0"/>
                <w:color w:val="263238"/>
                <w:sz w:val="14"/>
              </w:rPr>
              <w:t>YTD Analysis</w:t>
            </w:r>
          </w:p>
        </w:tc>
        <w:tc>
          <w:tcPr>
            <w:tcW w:type="dxa" w:w="5040"/>
            <w:vAlign w:val="center"/>
            <w:tcMar>
              <w:top w:w="80" w:type="dxa"/>
              <w:start w:w="120" w:type="dxa"/>
              <w:bottom w:w="80" w:type="dxa"/>
              <w:end w:w="120" w:type="dxa"/>
            </w:tcMar>
            <w:shd w:fill="F6F9FA"/>
          </w:tcPr>
          <w:p>
            <w:r/>
            <w:r>
              <w:rPr>
                <w:rFonts w:ascii="Aptos" w:hAnsi="Aptos"/>
                <w:b w:val="0"/>
                <w:color w:val="263238"/>
                <w:sz w:val="14"/>
              </w:rPr>
              <w:t>Shows annual goal, remaining dollars, days remaining, and required daily run rate.</w:t>
            </w:r>
          </w:p>
        </w:tc>
      </w:tr>
      <w:tr>
        <w:tc>
          <w:tcPr>
            <w:tcW w:type="dxa" w:w="2376"/>
            <w:vAlign w:val="center"/>
            <w:tcMar>
              <w:top w:w="80" w:type="dxa"/>
              <w:start w:w="120" w:type="dxa"/>
              <w:bottom w:w="80" w:type="dxa"/>
              <w:end w:w="120" w:type="dxa"/>
            </w:tcMar>
            <w:shd w:fill="FFFFFF"/>
          </w:tcPr>
          <w:p>
            <w:r/>
            <w:r>
              <w:rPr>
                <w:rFonts w:ascii="Aptos" w:hAnsi="Aptos"/>
                <w:b w:val="0"/>
                <w:color w:val="263238"/>
                <w:sz w:val="14"/>
              </w:rPr>
              <w:t>Measure forecast variance</w:t>
            </w:r>
          </w:p>
        </w:tc>
        <w:tc>
          <w:tcPr>
            <w:tcW w:type="dxa" w:w="2376"/>
            <w:vAlign w:val="center"/>
            <w:tcMar>
              <w:top w:w="80" w:type="dxa"/>
              <w:start w:w="120" w:type="dxa"/>
              <w:bottom w:w="80" w:type="dxa"/>
              <w:end w:w="120" w:type="dxa"/>
            </w:tcMar>
            <w:shd w:fill="FFFFFF"/>
          </w:tcPr>
          <w:p>
            <w:r/>
            <w:r>
              <w:rPr>
                <w:rFonts w:ascii="Aptos" w:hAnsi="Aptos"/>
                <w:b w:val="0"/>
                <w:color w:val="263238"/>
                <w:sz w:val="14"/>
              </w:rPr>
              <w:t>Accuracy Review</w:t>
            </w:r>
          </w:p>
        </w:tc>
        <w:tc>
          <w:tcPr>
            <w:tcW w:type="dxa" w:w="5040"/>
            <w:vAlign w:val="center"/>
            <w:tcMar>
              <w:top w:w="80" w:type="dxa"/>
              <w:start w:w="120" w:type="dxa"/>
              <w:bottom w:w="80" w:type="dxa"/>
              <w:end w:w="120" w:type="dxa"/>
            </w:tcMar>
            <w:shd w:fill="FFFFFF"/>
          </w:tcPr>
          <w:p>
            <w:r/>
            <w:r>
              <w:rPr>
                <w:rFonts w:ascii="Aptos" w:hAnsi="Aptos"/>
                <w:b w:val="0"/>
                <w:color w:val="263238"/>
                <w:sz w:val="14"/>
              </w:rPr>
              <w:t>Calculates dollar error, signed percent error, and absolute percent error.</w:t>
            </w:r>
          </w:p>
        </w:tc>
      </w:tr>
      <w:tr>
        <w:tc>
          <w:tcPr>
            <w:tcW w:type="dxa" w:w="2376"/>
            <w:vAlign w:val="center"/>
            <w:tcMar>
              <w:top w:w="80" w:type="dxa"/>
              <w:start w:w="120" w:type="dxa"/>
              <w:bottom w:w="80" w:type="dxa"/>
              <w:end w:w="120" w:type="dxa"/>
            </w:tcMar>
            <w:shd w:fill="F6F9FA"/>
          </w:tcPr>
          <w:p>
            <w:r/>
            <w:r>
              <w:rPr>
                <w:rFonts w:ascii="Aptos" w:hAnsi="Aptos"/>
                <w:b w:val="0"/>
                <w:color w:val="263238"/>
                <w:sz w:val="14"/>
              </w:rPr>
              <w:t>Measure forecast bias</w:t>
            </w:r>
          </w:p>
        </w:tc>
        <w:tc>
          <w:tcPr>
            <w:tcW w:type="dxa" w:w="2376"/>
            <w:vAlign w:val="center"/>
            <w:tcMar>
              <w:top w:w="80" w:type="dxa"/>
              <w:start w:w="120" w:type="dxa"/>
              <w:bottom w:w="80" w:type="dxa"/>
              <w:end w:w="120" w:type="dxa"/>
            </w:tcMar>
            <w:shd w:fill="F6F9FA"/>
          </w:tcPr>
          <w:p>
            <w:r/>
            <w:r>
              <w:rPr>
                <w:rFonts w:ascii="Aptos" w:hAnsi="Aptos"/>
                <w:b w:val="0"/>
                <w:color w:val="263238"/>
                <w:sz w:val="14"/>
              </w:rPr>
              <w:t>Accuracy Review</w:t>
            </w:r>
          </w:p>
        </w:tc>
        <w:tc>
          <w:tcPr>
            <w:tcW w:type="dxa" w:w="5040"/>
            <w:vAlign w:val="center"/>
            <w:tcMar>
              <w:top w:w="80" w:type="dxa"/>
              <w:start w:w="120" w:type="dxa"/>
              <w:bottom w:w="80" w:type="dxa"/>
              <w:end w:w="120" w:type="dxa"/>
            </w:tcMar>
            <w:shd w:fill="F6F9FA"/>
          </w:tcPr>
          <w:p>
            <w:r/>
            <w:r>
              <w:rPr>
                <w:rFonts w:ascii="Aptos" w:hAnsi="Aptos"/>
                <w:b w:val="0"/>
                <w:color w:val="263238"/>
                <w:sz w:val="14"/>
              </w:rPr>
              <w:t>Shows persistent optimism or conservatism instead of allowing errors to cancel silently.</w:t>
            </w:r>
          </w:p>
        </w:tc>
      </w:tr>
      <w:tr>
        <w:tc>
          <w:tcPr>
            <w:tcW w:type="dxa" w:w="2376"/>
            <w:vAlign w:val="center"/>
            <w:tcMar>
              <w:top w:w="80" w:type="dxa"/>
              <w:start w:w="120" w:type="dxa"/>
              <w:bottom w:w="80" w:type="dxa"/>
              <w:end w:w="120" w:type="dxa"/>
            </w:tcMar>
            <w:shd w:fill="FFFFFF"/>
          </w:tcPr>
          <w:p>
            <w:r/>
            <w:r>
              <w:rPr>
                <w:rFonts w:ascii="Aptos" w:hAnsi="Aptos"/>
                <w:b w:val="0"/>
                <w:color w:val="263238"/>
                <w:sz w:val="14"/>
              </w:rPr>
              <w:t>Measure tolerance performance</w:t>
            </w:r>
          </w:p>
        </w:tc>
        <w:tc>
          <w:tcPr>
            <w:tcW w:type="dxa" w:w="2376"/>
            <w:vAlign w:val="center"/>
            <w:tcMar>
              <w:top w:w="80" w:type="dxa"/>
              <w:start w:w="120" w:type="dxa"/>
              <w:bottom w:w="80" w:type="dxa"/>
              <w:end w:w="120" w:type="dxa"/>
            </w:tcMar>
            <w:shd w:fill="FFFFFF"/>
          </w:tcPr>
          <w:p>
            <w:r/>
            <w:r>
              <w:rPr>
                <w:rFonts w:ascii="Aptos" w:hAnsi="Aptos"/>
                <w:b w:val="0"/>
                <w:color w:val="263238"/>
                <w:sz w:val="14"/>
              </w:rPr>
              <w:t>Accuracy Review</w:t>
            </w:r>
          </w:p>
        </w:tc>
        <w:tc>
          <w:tcPr>
            <w:tcW w:type="dxa" w:w="5040"/>
            <w:vAlign w:val="center"/>
            <w:tcMar>
              <w:top w:w="80" w:type="dxa"/>
              <w:start w:w="120" w:type="dxa"/>
              <w:bottom w:w="80" w:type="dxa"/>
              <w:end w:w="120" w:type="dxa"/>
            </w:tcMar>
            <w:shd w:fill="FFFFFF"/>
          </w:tcPr>
          <w:p>
            <w:r/>
            <w:r>
              <w:rPr>
                <w:rFonts w:ascii="Aptos" w:hAnsi="Aptos"/>
                <w:b w:val="0"/>
                <w:color w:val="263238"/>
                <w:sz w:val="14"/>
              </w:rPr>
              <w:t>Calculates the share of reviewed days inside the approved forecast tolerance.</w:t>
            </w:r>
          </w:p>
        </w:tc>
      </w:tr>
      <w:tr>
        <w:tc>
          <w:tcPr>
            <w:tcW w:type="dxa" w:w="2376"/>
            <w:vAlign w:val="center"/>
            <w:tcMar>
              <w:top w:w="80" w:type="dxa"/>
              <w:start w:w="120" w:type="dxa"/>
              <w:bottom w:w="80" w:type="dxa"/>
              <w:end w:w="120" w:type="dxa"/>
            </w:tcMar>
            <w:shd w:fill="F6F9FA"/>
          </w:tcPr>
          <w:p>
            <w:r/>
            <w:r>
              <w:rPr>
                <w:rFonts w:ascii="Aptos" w:hAnsi="Aptos"/>
                <w:b w:val="0"/>
                <w:color w:val="263238"/>
                <w:sz w:val="14"/>
              </w:rPr>
              <w:t>Measure labor variance</w:t>
            </w:r>
          </w:p>
        </w:tc>
        <w:tc>
          <w:tcPr>
            <w:tcW w:type="dxa" w:w="2376"/>
            <w:vAlign w:val="center"/>
            <w:tcMar>
              <w:top w:w="80" w:type="dxa"/>
              <w:start w:w="120" w:type="dxa"/>
              <w:bottom w:w="80" w:type="dxa"/>
              <w:end w:w="120" w:type="dxa"/>
            </w:tcMar>
            <w:shd w:fill="F6F9FA"/>
          </w:tcPr>
          <w:p>
            <w:r/>
            <w:r>
              <w:rPr>
                <w:rFonts w:ascii="Aptos" w:hAnsi="Aptos"/>
                <w:b w:val="0"/>
                <w:color w:val="263238"/>
                <w:sz w:val="14"/>
              </w:rPr>
              <w:t>Accuracy Review</w:t>
            </w:r>
          </w:p>
        </w:tc>
        <w:tc>
          <w:tcPr>
            <w:tcW w:type="dxa" w:w="5040"/>
            <w:vAlign w:val="center"/>
            <w:tcMar>
              <w:top w:w="80" w:type="dxa"/>
              <w:start w:w="120" w:type="dxa"/>
              <w:bottom w:w="80" w:type="dxa"/>
              <w:end w:w="120" w:type="dxa"/>
            </w:tcMar>
            <w:shd w:fill="F6F9FA"/>
          </w:tcPr>
          <w:p>
            <w:r/>
            <w:r>
              <w:rPr>
                <w:rFonts w:ascii="Aptos" w:hAnsi="Aptos"/>
                <w:b w:val="0"/>
                <w:color w:val="263238"/>
                <w:sz w:val="14"/>
              </w:rPr>
              <w:t>Compares forecast labor with actual labor and preserves the root cause.</w:t>
            </w:r>
          </w:p>
        </w:tc>
      </w:tr>
      <w:tr>
        <w:tc>
          <w:tcPr>
            <w:tcW w:type="dxa" w:w="2376"/>
            <w:vAlign w:val="center"/>
            <w:tcMar>
              <w:top w:w="80" w:type="dxa"/>
              <w:start w:w="120" w:type="dxa"/>
              <w:bottom w:w="80" w:type="dxa"/>
              <w:end w:w="120" w:type="dxa"/>
            </w:tcMar>
            <w:shd w:fill="FFFFFF"/>
          </w:tcPr>
          <w:p>
            <w:r/>
            <w:r>
              <w:rPr>
                <w:rFonts w:ascii="Aptos" w:hAnsi="Aptos"/>
                <w:b w:val="0"/>
                <w:color w:val="263238"/>
                <w:sz w:val="14"/>
              </w:rPr>
              <w:t>Track assumptions and revisions</w:t>
            </w:r>
          </w:p>
        </w:tc>
        <w:tc>
          <w:tcPr>
            <w:tcW w:type="dxa" w:w="2376"/>
            <w:vAlign w:val="center"/>
            <w:tcMar>
              <w:top w:w="80" w:type="dxa"/>
              <w:start w:w="120" w:type="dxa"/>
              <w:bottom w:w="80" w:type="dxa"/>
              <w:end w:w="120" w:type="dxa"/>
            </w:tcMar>
            <w:shd w:fill="FFFFFF"/>
          </w:tcPr>
          <w:p>
            <w:r/>
            <w:r>
              <w:rPr>
                <w:rFonts w:ascii="Aptos" w:hAnsi="Aptos"/>
                <w:b w:val="0"/>
                <w:color w:val="263238"/>
                <w:sz w:val="14"/>
              </w:rPr>
              <w:t>Assumption Register / Forecast Revision Log</w:t>
            </w:r>
          </w:p>
        </w:tc>
        <w:tc>
          <w:tcPr>
            <w:tcW w:type="dxa" w:w="5040"/>
            <w:vAlign w:val="center"/>
            <w:tcMar>
              <w:top w:w="80" w:type="dxa"/>
              <w:start w:w="120" w:type="dxa"/>
              <w:bottom w:w="80" w:type="dxa"/>
              <w:end w:w="120" w:type="dxa"/>
            </w:tcMar>
            <w:shd w:fill="FFFFFF"/>
          </w:tcPr>
          <w:p>
            <w:r/>
            <w:r>
              <w:rPr>
                <w:rFonts w:ascii="Aptos" w:hAnsi="Aptos"/>
                <w:b w:val="0"/>
                <w:color w:val="263238"/>
                <w:sz w:val="14"/>
              </w:rPr>
              <w:t>Records evidence, magnitude, confidence, expiration, changed forecast, reason, editor, and approval.</w:t>
            </w:r>
          </w:p>
        </w:tc>
      </w:tr>
      <w:tr>
        <w:tc>
          <w:tcPr>
            <w:tcW w:type="dxa" w:w="2376"/>
            <w:vAlign w:val="center"/>
            <w:tcMar>
              <w:top w:w="80" w:type="dxa"/>
              <w:start w:w="120" w:type="dxa"/>
              <w:bottom w:w="80" w:type="dxa"/>
              <w:end w:w="120" w:type="dxa"/>
            </w:tcMar>
            <w:shd w:fill="F6F9FA"/>
          </w:tcPr>
          <w:p>
            <w:r/>
            <w:r>
              <w:rPr>
                <w:rFonts w:ascii="Aptos" w:hAnsi="Aptos"/>
                <w:b w:val="0"/>
                <w:color w:val="263238"/>
                <w:sz w:val="14"/>
              </w:rPr>
              <w:t>Control management action</w:t>
            </w:r>
          </w:p>
        </w:tc>
        <w:tc>
          <w:tcPr>
            <w:tcW w:type="dxa" w:w="2376"/>
            <w:vAlign w:val="center"/>
            <w:tcMar>
              <w:top w:w="80" w:type="dxa"/>
              <w:start w:w="120" w:type="dxa"/>
              <w:bottom w:w="80" w:type="dxa"/>
              <w:end w:w="120" w:type="dxa"/>
            </w:tcMar>
            <w:shd w:fill="F6F9FA"/>
          </w:tcPr>
          <w:p>
            <w:r/>
            <w:r>
              <w:rPr>
                <w:rFonts w:ascii="Aptos" w:hAnsi="Aptos"/>
                <w:b w:val="0"/>
                <w:color w:val="263238"/>
                <w:sz w:val="14"/>
              </w:rPr>
              <w:t>Action Log</w:t>
            </w:r>
          </w:p>
        </w:tc>
        <w:tc>
          <w:tcPr>
            <w:tcW w:type="dxa" w:w="5040"/>
            <w:vAlign w:val="center"/>
            <w:tcMar>
              <w:top w:w="80" w:type="dxa"/>
              <w:start w:w="120" w:type="dxa"/>
              <w:bottom w:w="80" w:type="dxa"/>
              <w:end w:w="120" w:type="dxa"/>
            </w:tcMar>
            <w:shd w:fill="F6F9FA"/>
          </w:tcPr>
          <w:p>
            <w:r/>
            <w:r>
              <w:rPr>
                <w:rFonts w:ascii="Aptos" w:hAnsi="Aptos"/>
                <w:b w:val="0"/>
                <w:color w:val="263238"/>
                <w:sz w:val="14"/>
              </w:rPr>
              <w:t>Assigns findings, decisions, owners, due dates, status, verified result, and knowledge preservation.</w:t>
            </w:r>
          </w:p>
        </w:tc>
      </w:tr>
      <w:tr>
        <w:tc>
          <w:tcPr>
            <w:tcW w:type="dxa" w:w="2376"/>
            <w:vAlign w:val="center"/>
            <w:tcMar>
              <w:top w:w="80" w:type="dxa"/>
              <w:start w:w="120" w:type="dxa"/>
              <w:bottom w:w="80" w:type="dxa"/>
              <w:end w:w="120" w:type="dxa"/>
            </w:tcMar>
            <w:shd w:fill="FFFFFF"/>
          </w:tcPr>
          <w:p>
            <w:r/>
            <w:r>
              <w:rPr>
                <w:rFonts w:ascii="Aptos" w:hAnsi="Aptos"/>
                <w:b w:val="0"/>
                <w:color w:val="263238"/>
                <w:sz w:val="14"/>
              </w:rPr>
              <w:t>Provide an executive view</w:t>
            </w:r>
          </w:p>
        </w:tc>
        <w:tc>
          <w:tcPr>
            <w:tcW w:type="dxa" w:w="2376"/>
            <w:vAlign w:val="center"/>
            <w:tcMar>
              <w:top w:w="80" w:type="dxa"/>
              <w:start w:w="120" w:type="dxa"/>
              <w:bottom w:w="80" w:type="dxa"/>
              <w:end w:w="120" w:type="dxa"/>
            </w:tcMar>
            <w:shd w:fill="FFFFFF"/>
          </w:tcPr>
          <w:p>
            <w:r/>
            <w:r>
              <w:rPr>
                <w:rFonts w:ascii="Aptos" w:hAnsi="Aptos"/>
                <w:b w:val="0"/>
                <w:color w:val="263238"/>
                <w:sz w:val="14"/>
              </w:rPr>
              <w:t>Dashboard</w:t>
            </w:r>
          </w:p>
        </w:tc>
        <w:tc>
          <w:tcPr>
            <w:tcW w:type="dxa" w:w="5040"/>
            <w:vAlign w:val="center"/>
            <w:tcMar>
              <w:top w:w="80" w:type="dxa"/>
              <w:start w:w="120" w:type="dxa"/>
              <w:bottom w:w="80" w:type="dxa"/>
              <w:end w:w="120" w:type="dxa"/>
            </w:tcMar>
            <w:shd w:fill="FFFFFF"/>
          </w:tcPr>
          <w:p>
            <w:r/>
            <w:r>
              <w:rPr>
                <w:rFonts w:ascii="Aptos" w:hAnsi="Aptos"/>
                <w:b w:val="0"/>
                <w:color w:val="263238"/>
                <w:sz w:val="14"/>
              </w:rPr>
              <w:t>Shows YTD sales, goal, remaining sales, accuracy, bias, tolerance, next forecast, labor recommendation, and control checks.</w:t>
            </w:r>
          </w:p>
        </w:tc>
      </w:tr>
      <w:tr>
        <w:tc>
          <w:tcPr>
            <w:tcW w:type="dxa" w:w="2376"/>
            <w:vAlign w:val="center"/>
            <w:tcMar>
              <w:top w:w="80" w:type="dxa"/>
              <w:start w:w="120" w:type="dxa"/>
              <w:bottom w:w="80" w:type="dxa"/>
              <w:end w:w="120" w:type="dxa"/>
            </w:tcMar>
            <w:shd w:fill="F6F9FA"/>
          </w:tcPr>
          <w:p>
            <w:r/>
            <w:r>
              <w:rPr>
                <w:rFonts w:ascii="Aptos" w:hAnsi="Aptos"/>
                <w:b w:val="0"/>
                <w:color w:val="263238"/>
                <w:sz w:val="14"/>
              </w:rPr>
              <w:t>Standardize terminology</w:t>
            </w:r>
          </w:p>
        </w:tc>
        <w:tc>
          <w:tcPr>
            <w:tcW w:type="dxa" w:w="2376"/>
            <w:vAlign w:val="center"/>
            <w:tcMar>
              <w:top w:w="80" w:type="dxa"/>
              <w:start w:w="120" w:type="dxa"/>
              <w:bottom w:w="80" w:type="dxa"/>
              <w:end w:w="120" w:type="dxa"/>
            </w:tcMar>
            <w:shd w:fill="F6F9FA"/>
          </w:tcPr>
          <w:p>
            <w:r/>
            <w:r>
              <w:rPr>
                <w:rFonts w:ascii="Aptos" w:hAnsi="Aptos"/>
                <w:b w:val="0"/>
                <w:color w:val="263238"/>
                <w:sz w:val="14"/>
              </w:rPr>
              <w:t>Manual and workbook glossaries</w:t>
            </w:r>
          </w:p>
        </w:tc>
        <w:tc>
          <w:tcPr>
            <w:tcW w:type="dxa" w:w="5040"/>
            <w:vAlign w:val="center"/>
            <w:tcMar>
              <w:top w:w="80" w:type="dxa"/>
              <w:start w:w="120" w:type="dxa"/>
              <w:bottom w:w="80" w:type="dxa"/>
              <w:end w:w="120" w:type="dxa"/>
            </w:tcMar>
            <w:shd w:fill="F6F9FA"/>
          </w:tcPr>
          <w:p>
            <w:r/>
            <w:r>
              <w:rPr>
                <w:rFonts w:ascii="Aptos" w:hAnsi="Aptos"/>
                <w:b w:val="0"/>
                <w:color w:val="263238"/>
                <w:sz w:val="14"/>
              </w:rPr>
              <w:t>Defines the controlled terms used across instructions, forms, calculations, and reviews.</w:t>
            </w:r>
          </w:p>
        </w:tc>
      </w:tr>
      <w:tr>
        <w:tc>
          <w:tcPr>
            <w:tcW w:type="dxa" w:w="2376"/>
            <w:vAlign w:val="center"/>
            <w:tcMar>
              <w:top w:w="80" w:type="dxa"/>
              <w:start w:w="120" w:type="dxa"/>
              <w:bottom w:w="80" w:type="dxa"/>
              <w:end w:w="120" w:type="dxa"/>
            </w:tcMar>
            <w:shd w:fill="FFFFFF"/>
          </w:tcPr>
          <w:p>
            <w:r/>
            <w:r>
              <w:rPr>
                <w:rFonts w:ascii="Aptos" w:hAnsi="Aptos"/>
                <w:b w:val="0"/>
                <w:color w:val="263238"/>
                <w:sz w:val="14"/>
              </w:rPr>
              <w:t>Preserve institutional memory</w:t>
            </w:r>
          </w:p>
        </w:tc>
        <w:tc>
          <w:tcPr>
            <w:tcW w:type="dxa" w:w="2376"/>
            <w:vAlign w:val="center"/>
            <w:tcMar>
              <w:top w:w="80" w:type="dxa"/>
              <w:start w:w="120" w:type="dxa"/>
              <w:bottom w:w="80" w:type="dxa"/>
              <w:end w:w="120" w:type="dxa"/>
            </w:tcMar>
            <w:shd w:fill="FFFFFF"/>
          </w:tcPr>
          <w:p>
            <w:r/>
            <w:r>
              <w:rPr>
                <w:rFonts w:ascii="Aptos" w:hAnsi="Aptos"/>
                <w:b w:val="0"/>
                <w:color w:val="263238"/>
                <w:sz w:val="14"/>
              </w:rPr>
              <w:t>All historical registers</w:t>
            </w:r>
          </w:p>
        </w:tc>
        <w:tc>
          <w:tcPr>
            <w:tcW w:type="dxa" w:w="5040"/>
            <w:vAlign w:val="center"/>
            <w:tcMar>
              <w:top w:w="80" w:type="dxa"/>
              <w:start w:w="120" w:type="dxa"/>
              <w:bottom w:w="80" w:type="dxa"/>
              <w:end w:w="120" w:type="dxa"/>
            </w:tcMar>
            <w:shd w:fill="FFFFFF"/>
          </w:tcPr>
          <w:p>
            <w:r/>
            <w:r>
              <w:rPr>
                <w:rFonts w:ascii="Aptos" w:hAnsi="Aptos"/>
                <w:b w:val="0"/>
                <w:color w:val="263238"/>
                <w:sz w:val="14"/>
              </w:rPr>
              <w:t>Builds a transferable local intelligence library that improves with disciplined use over time.</w:t>
            </w:r>
          </w:p>
        </w:tc>
      </w:tr>
    </w:tbl>
    <w:p>
      <w:pPr>
        <w:pStyle w:val="Heading2"/>
      </w:pPr>
      <w:r>
        <w:t>What this system prevents</w:t>
      </w:r>
    </w:p>
    <w:p>
      <w:pPr>
        <w:pStyle w:val="ListBullet"/>
        <w:ind w:left="360" w:hanging="216"/>
      </w:pPr>
      <w:r>
        <w:t>Blind reliance on last year’s date when weekday patterns differ.</w:t>
      </w:r>
    </w:p>
    <w:p>
      <w:pPr>
        <w:pStyle w:val="ListBullet"/>
        <w:ind w:left="360" w:hanging="216"/>
      </w:pPr>
      <w:r>
        <w:t>Labor schedules built from instinct alone or from a single sales percentage.</w:t>
      </w:r>
    </w:p>
    <w:p>
      <w:pPr>
        <w:pStyle w:val="ListBullet"/>
        <w:ind w:left="360" w:hanging="216"/>
      </w:pPr>
      <w:r>
        <w:t>Weather, school, event, promotion, and operational effects being forgotten.</w:t>
      </w:r>
    </w:p>
    <w:p>
      <w:pPr>
        <w:pStyle w:val="ListBullet"/>
        <w:ind w:left="360" w:hanging="216"/>
      </w:pPr>
      <w:r>
        <w:t>Forecast revisions with no record of who changed what or why.</w:t>
      </w:r>
    </w:p>
    <w:p>
      <w:pPr>
        <w:pStyle w:val="ListBullet"/>
        <w:ind w:left="360" w:hanging="216"/>
      </w:pPr>
      <w:r>
        <w:t>Institutional knowledge leaving when an experienced manager leaves.</w:t>
      </w:r>
    </w:p>
    <w:p>
      <w:pPr>
        <w:pStyle w:val="Heading1"/>
      </w:pPr>
      <w:r>
        <w:t>The operating loop</w:t>
      </w:r>
    </w:p>
    <w:tbl>
      <w:tblPr>
        <w:tblW w:type="auto" w:w="0"/>
        <w:jc w:val="center"/>
        <w:tblLayout w:type="fixed"/>
        <w:tblLook w:firstColumn="1" w:firstRow="1" w:lastColumn="0" w:lastRow="0" w:noHBand="0" w:noVBand="1" w:val="04A0"/>
      </w:tblPr>
      <w:tblGrid>
        <w:gridCol w:w="3389"/>
        <w:gridCol w:w="3389"/>
        <w:gridCol w:w="3389"/>
      </w:tblGrid>
      <w:tr>
        <w:tc>
          <w:tcPr>
            <w:tcW w:type="dxa" w:w="1440"/>
            <w:shd w:fill="132B3A"/>
            <w:vAlign w:val="center"/>
            <w:tcMar>
              <w:top w:w="80" w:type="dxa"/>
              <w:start w:w="120" w:type="dxa"/>
              <w:bottom w:w="80" w:type="dxa"/>
              <w:end w:w="120" w:type="dxa"/>
            </w:tcMar>
          </w:tcPr>
          <w:p>
            <w:r/>
            <w:r>
              <w:rPr>
                <w:rFonts w:ascii="Aptos" w:hAnsi="Aptos"/>
                <w:b/>
                <w:color w:val="FFFFFF"/>
                <w:sz w:val="16"/>
              </w:rPr>
              <w:t>Stage</w:t>
            </w:r>
          </w:p>
        </w:tc>
        <w:tc>
          <w:tcPr>
            <w:tcW w:type="dxa" w:w="3888"/>
            <w:shd w:fill="132B3A"/>
            <w:vAlign w:val="center"/>
            <w:tcMar>
              <w:top w:w="80" w:type="dxa"/>
              <w:start w:w="120" w:type="dxa"/>
              <w:bottom w:w="80" w:type="dxa"/>
              <w:end w:w="120" w:type="dxa"/>
            </w:tcMar>
          </w:tcPr>
          <w:p>
            <w:r/>
            <w:r>
              <w:rPr>
                <w:rFonts w:ascii="Aptos" w:hAnsi="Aptos"/>
                <w:b/>
                <w:color w:val="FFFFFF"/>
                <w:sz w:val="16"/>
              </w:rPr>
              <w:t>Management question</w:t>
            </w:r>
          </w:p>
        </w:tc>
        <w:tc>
          <w:tcPr>
            <w:tcW w:type="dxa" w:w="4464"/>
            <w:shd w:fill="132B3A"/>
            <w:vAlign w:val="center"/>
            <w:tcMar>
              <w:top w:w="80" w:type="dxa"/>
              <w:start w:w="120" w:type="dxa"/>
              <w:bottom w:w="80" w:type="dxa"/>
              <w:end w:w="120" w:type="dxa"/>
            </w:tcMar>
          </w:tcPr>
          <w:p>
            <w:r/>
            <w:r>
              <w:rPr>
                <w:rFonts w:ascii="Aptos" w:hAnsi="Aptos"/>
                <w:b/>
                <w:color w:val="FFFFFF"/>
                <w:sz w:val="16"/>
              </w:rPr>
              <w:t>Primary output</w:t>
            </w:r>
          </w:p>
        </w:tc>
      </w:tr>
      <w:tr>
        <w:tc>
          <w:tcPr>
            <w:tcW w:type="dxa" w:w="1440"/>
            <w:vAlign w:val="center"/>
            <w:tcMar>
              <w:top w:w="80" w:type="dxa"/>
              <w:start w:w="120" w:type="dxa"/>
              <w:bottom w:w="80" w:type="dxa"/>
              <w:end w:w="120" w:type="dxa"/>
            </w:tcMar>
            <w:shd w:fill="F6F9FA"/>
          </w:tcPr>
          <w:p>
            <w:r/>
            <w:r>
              <w:rPr>
                <w:rFonts w:ascii="Aptos" w:hAnsi="Aptos"/>
                <w:b w:val="0"/>
                <w:color w:val="263238"/>
                <w:sz w:val="16"/>
              </w:rPr>
              <w:t>1. Record</w:t>
            </w:r>
          </w:p>
        </w:tc>
        <w:tc>
          <w:tcPr>
            <w:tcW w:type="dxa" w:w="3888"/>
            <w:vAlign w:val="center"/>
            <w:tcMar>
              <w:top w:w="80" w:type="dxa"/>
              <w:start w:w="120" w:type="dxa"/>
              <w:bottom w:w="80" w:type="dxa"/>
              <w:end w:w="120" w:type="dxa"/>
            </w:tcMar>
            <w:shd w:fill="F6F9FA"/>
          </w:tcPr>
          <w:p>
            <w:r/>
            <w:r>
              <w:rPr>
                <w:rFonts w:ascii="Aptos" w:hAnsi="Aptos"/>
                <w:b w:val="0"/>
                <w:color w:val="263238"/>
                <w:sz w:val="16"/>
              </w:rPr>
              <w:t>What happened?</w:t>
            </w:r>
          </w:p>
        </w:tc>
        <w:tc>
          <w:tcPr>
            <w:tcW w:type="dxa" w:w="4464"/>
            <w:vAlign w:val="center"/>
            <w:tcMar>
              <w:top w:w="80" w:type="dxa"/>
              <w:start w:w="120" w:type="dxa"/>
              <w:bottom w:w="80" w:type="dxa"/>
              <w:end w:w="120" w:type="dxa"/>
            </w:tcMar>
            <w:shd w:fill="F6F9FA"/>
          </w:tcPr>
          <w:p>
            <w:r/>
            <w:r>
              <w:rPr>
                <w:rFonts w:ascii="Aptos" w:hAnsi="Aptos"/>
                <w:b w:val="0"/>
                <w:color w:val="263238"/>
                <w:sz w:val="16"/>
              </w:rPr>
              <w:t>Daily Sales Intelligence Journal</w:t>
            </w:r>
          </w:p>
        </w:tc>
      </w:tr>
      <w:tr>
        <w:tc>
          <w:tcPr>
            <w:tcW w:type="dxa" w:w="1440"/>
            <w:vAlign w:val="center"/>
            <w:tcMar>
              <w:top w:w="80" w:type="dxa"/>
              <w:start w:w="120" w:type="dxa"/>
              <w:bottom w:w="80" w:type="dxa"/>
              <w:end w:w="120" w:type="dxa"/>
            </w:tcMar>
            <w:shd w:fill="FFFFFF"/>
          </w:tcPr>
          <w:p>
            <w:r/>
            <w:r>
              <w:rPr>
                <w:rFonts w:ascii="Aptos" w:hAnsi="Aptos"/>
                <w:b w:val="0"/>
                <w:color w:val="263238"/>
                <w:sz w:val="16"/>
              </w:rPr>
              <w:t>2. Explain</w:t>
            </w:r>
          </w:p>
        </w:tc>
        <w:tc>
          <w:tcPr>
            <w:tcW w:type="dxa" w:w="3888"/>
            <w:vAlign w:val="center"/>
            <w:tcMar>
              <w:top w:w="80" w:type="dxa"/>
              <w:start w:w="120" w:type="dxa"/>
              <w:bottom w:w="80" w:type="dxa"/>
              <w:end w:w="120" w:type="dxa"/>
            </w:tcMar>
            <w:shd w:fill="FFFFFF"/>
          </w:tcPr>
          <w:p>
            <w:r/>
            <w:r>
              <w:rPr>
                <w:rFonts w:ascii="Aptos" w:hAnsi="Aptos"/>
                <w:b w:val="0"/>
                <w:color w:val="263238"/>
                <w:sz w:val="16"/>
              </w:rPr>
              <w:t>What materially changed demand or capacity?</w:t>
            </w:r>
          </w:p>
        </w:tc>
        <w:tc>
          <w:tcPr>
            <w:tcW w:type="dxa" w:w="4464"/>
            <w:vAlign w:val="center"/>
            <w:tcMar>
              <w:top w:w="80" w:type="dxa"/>
              <w:start w:w="120" w:type="dxa"/>
              <w:bottom w:w="80" w:type="dxa"/>
              <w:end w:w="120" w:type="dxa"/>
            </w:tcMar>
            <w:shd w:fill="FFFFFF"/>
          </w:tcPr>
          <w:p>
            <w:r/>
            <w:r>
              <w:rPr>
                <w:rFonts w:ascii="Aptos" w:hAnsi="Aptos"/>
                <w:b w:val="0"/>
                <w:color w:val="263238"/>
                <w:sz w:val="16"/>
              </w:rPr>
              <w:t>Driver and exception notes</w:t>
            </w:r>
          </w:p>
        </w:tc>
      </w:tr>
      <w:tr>
        <w:tc>
          <w:tcPr>
            <w:tcW w:type="dxa" w:w="1440"/>
            <w:vAlign w:val="center"/>
            <w:tcMar>
              <w:top w:w="80" w:type="dxa"/>
              <w:start w:w="120" w:type="dxa"/>
              <w:bottom w:w="80" w:type="dxa"/>
              <w:end w:w="120" w:type="dxa"/>
            </w:tcMar>
            <w:shd w:fill="F6F9FA"/>
          </w:tcPr>
          <w:p>
            <w:r/>
            <w:r>
              <w:rPr>
                <w:rFonts w:ascii="Aptos" w:hAnsi="Aptos"/>
                <w:b w:val="0"/>
                <w:color w:val="263238"/>
                <w:sz w:val="16"/>
              </w:rPr>
              <w:t>3. Compare</w:t>
            </w:r>
          </w:p>
        </w:tc>
        <w:tc>
          <w:tcPr>
            <w:tcW w:type="dxa" w:w="3888"/>
            <w:vAlign w:val="center"/>
            <w:tcMar>
              <w:top w:w="80" w:type="dxa"/>
              <w:start w:w="120" w:type="dxa"/>
              <w:bottom w:w="80" w:type="dxa"/>
              <w:end w:w="120" w:type="dxa"/>
            </w:tcMar>
            <w:shd w:fill="F6F9FA"/>
          </w:tcPr>
          <w:p>
            <w:r/>
            <w:r>
              <w:rPr>
                <w:rFonts w:ascii="Aptos" w:hAnsi="Aptos"/>
                <w:b w:val="0"/>
                <w:color w:val="263238"/>
                <w:sz w:val="16"/>
              </w:rPr>
              <w:t>Which prior trading days are truly comparable?</w:t>
            </w:r>
          </w:p>
        </w:tc>
        <w:tc>
          <w:tcPr>
            <w:tcW w:type="dxa" w:w="4464"/>
            <w:vAlign w:val="center"/>
            <w:tcMar>
              <w:top w:w="80" w:type="dxa"/>
              <w:start w:w="120" w:type="dxa"/>
              <w:bottom w:w="80" w:type="dxa"/>
              <w:end w:w="120" w:type="dxa"/>
            </w:tcMar>
            <w:shd w:fill="F6F9FA"/>
          </w:tcPr>
          <w:p>
            <w:r/>
            <w:r>
              <w:rPr>
                <w:rFonts w:ascii="Aptos" w:hAnsi="Aptos"/>
                <w:b w:val="0"/>
                <w:color w:val="263238"/>
                <w:sz w:val="16"/>
              </w:rPr>
              <w:t>Comparable-Day Set</w:t>
            </w:r>
          </w:p>
        </w:tc>
      </w:tr>
      <w:tr>
        <w:tc>
          <w:tcPr>
            <w:tcW w:type="dxa" w:w="1440"/>
            <w:vAlign w:val="center"/>
            <w:tcMar>
              <w:top w:w="80" w:type="dxa"/>
              <w:start w:w="120" w:type="dxa"/>
              <w:bottom w:w="80" w:type="dxa"/>
              <w:end w:w="120" w:type="dxa"/>
            </w:tcMar>
            <w:shd w:fill="FFFFFF"/>
          </w:tcPr>
          <w:p>
            <w:r/>
            <w:r>
              <w:rPr>
                <w:rFonts w:ascii="Aptos" w:hAnsi="Aptos"/>
                <w:b w:val="0"/>
                <w:color w:val="263238"/>
                <w:sz w:val="16"/>
              </w:rPr>
              <w:t>4. Forecast</w:t>
            </w:r>
          </w:p>
        </w:tc>
        <w:tc>
          <w:tcPr>
            <w:tcW w:type="dxa" w:w="3888"/>
            <w:vAlign w:val="center"/>
            <w:tcMar>
              <w:top w:w="80" w:type="dxa"/>
              <w:start w:w="120" w:type="dxa"/>
              <w:bottom w:w="80" w:type="dxa"/>
              <w:end w:w="120" w:type="dxa"/>
            </w:tcMar>
            <w:shd w:fill="FFFFFF"/>
          </w:tcPr>
          <w:p>
            <w:r/>
            <w:r>
              <w:rPr>
                <w:rFonts w:ascii="Aptos" w:hAnsi="Aptos"/>
                <w:b w:val="0"/>
                <w:color w:val="263238"/>
                <w:sz w:val="16"/>
              </w:rPr>
              <w:t>What is the most likely sales range?</w:t>
            </w:r>
          </w:p>
        </w:tc>
        <w:tc>
          <w:tcPr>
            <w:tcW w:type="dxa" w:w="4464"/>
            <w:vAlign w:val="center"/>
            <w:tcMar>
              <w:top w:w="80" w:type="dxa"/>
              <w:start w:w="120" w:type="dxa"/>
              <w:bottom w:w="80" w:type="dxa"/>
              <w:end w:w="120" w:type="dxa"/>
            </w:tcMar>
            <w:shd w:fill="FFFFFF"/>
          </w:tcPr>
          <w:p>
            <w:r/>
            <w:r>
              <w:rPr>
                <w:rFonts w:ascii="Aptos" w:hAnsi="Aptos"/>
                <w:b w:val="0"/>
                <w:color w:val="263238"/>
                <w:sz w:val="16"/>
              </w:rPr>
              <w:t>Daily and weekly forecast</w:t>
            </w:r>
          </w:p>
        </w:tc>
      </w:tr>
      <w:tr>
        <w:tc>
          <w:tcPr>
            <w:tcW w:type="dxa" w:w="1440"/>
            <w:vAlign w:val="center"/>
            <w:tcMar>
              <w:top w:w="80" w:type="dxa"/>
              <w:start w:w="120" w:type="dxa"/>
              <w:bottom w:w="80" w:type="dxa"/>
              <w:end w:w="120" w:type="dxa"/>
            </w:tcMar>
            <w:shd w:fill="F6F9FA"/>
          </w:tcPr>
          <w:p>
            <w:r/>
            <w:r>
              <w:rPr>
                <w:rFonts w:ascii="Aptos" w:hAnsi="Aptos"/>
                <w:b w:val="0"/>
                <w:color w:val="263238"/>
                <w:sz w:val="16"/>
              </w:rPr>
              <w:t>5. Staff</w:t>
            </w:r>
          </w:p>
        </w:tc>
        <w:tc>
          <w:tcPr>
            <w:tcW w:type="dxa" w:w="3888"/>
            <w:vAlign w:val="center"/>
            <w:tcMar>
              <w:top w:w="80" w:type="dxa"/>
              <w:start w:w="120" w:type="dxa"/>
              <w:bottom w:w="80" w:type="dxa"/>
              <w:end w:w="120" w:type="dxa"/>
            </w:tcMar>
            <w:shd w:fill="F6F9FA"/>
          </w:tcPr>
          <w:p>
            <w:r/>
            <w:r>
              <w:rPr>
                <w:rFonts w:ascii="Aptos" w:hAnsi="Aptos"/>
                <w:b w:val="0"/>
                <w:color w:val="263238"/>
                <w:sz w:val="16"/>
              </w:rPr>
              <w:t>What workload and minimum coverage are required?</w:t>
            </w:r>
          </w:p>
        </w:tc>
        <w:tc>
          <w:tcPr>
            <w:tcW w:type="dxa" w:w="4464"/>
            <w:vAlign w:val="center"/>
            <w:tcMar>
              <w:top w:w="80" w:type="dxa"/>
              <w:start w:w="120" w:type="dxa"/>
              <w:bottom w:w="80" w:type="dxa"/>
              <w:end w:w="120" w:type="dxa"/>
            </w:tcMar>
            <w:shd w:fill="F6F9FA"/>
          </w:tcPr>
          <w:p>
            <w:r/>
            <w:r>
              <w:rPr>
                <w:rFonts w:ascii="Aptos" w:hAnsi="Aptos"/>
                <w:b w:val="0"/>
                <w:color w:val="263238"/>
                <w:sz w:val="16"/>
              </w:rPr>
              <w:t>Labor demand plan</w:t>
            </w:r>
          </w:p>
        </w:tc>
      </w:tr>
      <w:tr>
        <w:tc>
          <w:tcPr>
            <w:tcW w:type="dxa" w:w="1440"/>
            <w:vAlign w:val="center"/>
            <w:tcMar>
              <w:top w:w="80" w:type="dxa"/>
              <w:start w:w="120" w:type="dxa"/>
              <w:bottom w:w="80" w:type="dxa"/>
              <w:end w:w="120" w:type="dxa"/>
            </w:tcMar>
            <w:shd w:fill="FFFFFF"/>
          </w:tcPr>
          <w:p>
            <w:r/>
            <w:r>
              <w:rPr>
                <w:rFonts w:ascii="Aptos" w:hAnsi="Aptos"/>
                <w:b w:val="0"/>
                <w:color w:val="263238"/>
                <w:sz w:val="16"/>
              </w:rPr>
              <w:t>6. Review</w:t>
            </w:r>
          </w:p>
        </w:tc>
        <w:tc>
          <w:tcPr>
            <w:tcW w:type="dxa" w:w="3888"/>
            <w:vAlign w:val="center"/>
            <w:tcMar>
              <w:top w:w="80" w:type="dxa"/>
              <w:start w:w="120" w:type="dxa"/>
              <w:bottom w:w="80" w:type="dxa"/>
              <w:end w:w="120" w:type="dxa"/>
            </w:tcMar>
            <w:shd w:fill="FFFFFF"/>
          </w:tcPr>
          <w:p>
            <w:r/>
            <w:r>
              <w:rPr>
                <w:rFonts w:ascii="Aptos" w:hAnsi="Aptos"/>
                <w:b w:val="0"/>
                <w:color w:val="263238"/>
                <w:sz w:val="16"/>
              </w:rPr>
              <w:t>Where was the forecast wrong, and why?</w:t>
            </w:r>
          </w:p>
        </w:tc>
        <w:tc>
          <w:tcPr>
            <w:tcW w:type="dxa" w:w="4464"/>
            <w:vAlign w:val="center"/>
            <w:tcMar>
              <w:top w:w="80" w:type="dxa"/>
              <w:start w:w="120" w:type="dxa"/>
              <w:bottom w:w="80" w:type="dxa"/>
              <w:end w:w="120" w:type="dxa"/>
            </w:tcMar>
            <w:shd w:fill="FFFFFF"/>
          </w:tcPr>
          <w:p>
            <w:r/>
            <w:r>
              <w:rPr>
                <w:rFonts w:ascii="Aptos" w:hAnsi="Aptos"/>
                <w:b w:val="0"/>
                <w:color w:val="263238"/>
                <w:sz w:val="16"/>
              </w:rPr>
              <w:t>Variance review</w:t>
            </w:r>
          </w:p>
        </w:tc>
      </w:tr>
      <w:tr>
        <w:tc>
          <w:tcPr>
            <w:tcW w:type="dxa" w:w="1440"/>
            <w:vAlign w:val="center"/>
            <w:tcMar>
              <w:top w:w="80" w:type="dxa"/>
              <w:start w:w="120" w:type="dxa"/>
              <w:bottom w:w="80" w:type="dxa"/>
              <w:end w:w="120" w:type="dxa"/>
            </w:tcMar>
            <w:shd w:fill="F6F9FA"/>
          </w:tcPr>
          <w:p>
            <w:r/>
            <w:r>
              <w:rPr>
                <w:rFonts w:ascii="Aptos" w:hAnsi="Aptos"/>
                <w:b w:val="0"/>
                <w:color w:val="263238"/>
                <w:sz w:val="16"/>
              </w:rPr>
              <w:t>7. Preserve</w:t>
            </w:r>
          </w:p>
        </w:tc>
        <w:tc>
          <w:tcPr>
            <w:tcW w:type="dxa" w:w="3888"/>
            <w:vAlign w:val="center"/>
            <w:tcMar>
              <w:top w:w="80" w:type="dxa"/>
              <w:start w:w="120" w:type="dxa"/>
              <w:bottom w:w="80" w:type="dxa"/>
              <w:end w:w="120" w:type="dxa"/>
            </w:tcMar>
            <w:shd w:fill="F6F9FA"/>
          </w:tcPr>
          <w:p>
            <w:r/>
            <w:r>
              <w:rPr>
                <w:rFonts w:ascii="Aptos" w:hAnsi="Aptos"/>
                <w:b w:val="0"/>
                <w:color w:val="263238"/>
                <w:sz w:val="16"/>
              </w:rPr>
              <w:t>What should next year’s manager know?</w:t>
            </w:r>
          </w:p>
        </w:tc>
        <w:tc>
          <w:tcPr>
            <w:tcW w:type="dxa" w:w="4464"/>
            <w:vAlign w:val="center"/>
            <w:tcMar>
              <w:top w:w="80" w:type="dxa"/>
              <w:start w:w="120" w:type="dxa"/>
              <w:bottom w:w="80" w:type="dxa"/>
              <w:end w:w="120" w:type="dxa"/>
            </w:tcMar>
            <w:shd w:fill="F6F9FA"/>
          </w:tcPr>
          <w:p>
            <w:r/>
            <w:r>
              <w:rPr>
                <w:rFonts w:ascii="Aptos" w:hAnsi="Aptos"/>
                <w:b w:val="0"/>
                <w:color w:val="263238"/>
                <w:sz w:val="16"/>
              </w:rPr>
              <w:t>Annual intelligence calendar</w:t>
            </w:r>
          </w:p>
        </w:tc>
      </w:tr>
    </w:tbl>
    <w:p>
      <w:pPr>
        <w:pStyle w:val="Heading1"/>
      </w:pPr>
      <w:r>
        <w:t>Roles and accountability</w:t>
      </w:r>
    </w:p>
    <w:tbl>
      <w:tblPr>
        <w:tblW w:type="auto" w:w="0"/>
        <w:jc w:val="center"/>
        <w:tblLayout w:type="fixed"/>
        <w:tblLook w:firstColumn="1" w:firstRow="1" w:lastColumn="0" w:lastRow="0" w:noHBand="0" w:noVBand="1" w:val="04A0"/>
      </w:tblPr>
      <w:tblGrid>
        <w:gridCol w:w="3389"/>
        <w:gridCol w:w="3389"/>
        <w:gridCol w:w="3389"/>
      </w:tblGrid>
      <w:tr>
        <w:tc>
          <w:tcPr>
            <w:tcW w:type="dxa" w:w="1872"/>
            <w:shd w:fill="132B3A"/>
            <w:vAlign w:val="center"/>
            <w:tcMar>
              <w:top w:w="80" w:type="dxa"/>
              <w:start w:w="120" w:type="dxa"/>
              <w:bottom w:w="80" w:type="dxa"/>
              <w:end w:w="120" w:type="dxa"/>
            </w:tcMar>
          </w:tcPr>
          <w:p>
            <w:r/>
            <w:r>
              <w:rPr>
                <w:rFonts w:ascii="Aptos" w:hAnsi="Aptos"/>
                <w:b/>
                <w:color w:val="FFFFFF"/>
                <w:sz w:val="16"/>
              </w:rPr>
              <w:t>Role</w:t>
            </w:r>
          </w:p>
        </w:tc>
        <w:tc>
          <w:tcPr>
            <w:tcW w:type="dxa" w:w="6048"/>
            <w:shd w:fill="132B3A"/>
            <w:vAlign w:val="center"/>
            <w:tcMar>
              <w:top w:w="80" w:type="dxa"/>
              <w:start w:w="120" w:type="dxa"/>
              <w:bottom w:w="80" w:type="dxa"/>
              <w:end w:w="120" w:type="dxa"/>
            </w:tcMar>
          </w:tcPr>
          <w:p>
            <w:r/>
            <w:r>
              <w:rPr>
                <w:rFonts w:ascii="Aptos" w:hAnsi="Aptos"/>
                <w:b/>
                <w:color w:val="FFFFFF"/>
                <w:sz w:val="16"/>
              </w:rPr>
              <w:t>Accountability</w:t>
            </w:r>
          </w:p>
        </w:tc>
        <w:tc>
          <w:tcPr>
            <w:tcW w:type="dxa" w:w="1872"/>
            <w:shd w:fill="132B3A"/>
            <w:vAlign w:val="center"/>
            <w:tcMar>
              <w:top w:w="80" w:type="dxa"/>
              <w:start w:w="120" w:type="dxa"/>
              <w:bottom w:w="80" w:type="dxa"/>
              <w:end w:w="120" w:type="dxa"/>
            </w:tcMar>
          </w:tcPr>
          <w:p>
            <w:r/>
            <w:r>
              <w:rPr>
                <w:rFonts w:ascii="Aptos" w:hAnsi="Aptos"/>
                <w:b/>
                <w:color w:val="FFFFFF"/>
                <w:sz w:val="16"/>
              </w:rPr>
              <w:t>Cadence</w:t>
            </w:r>
          </w:p>
        </w:tc>
      </w:tr>
      <w:tr>
        <w:tc>
          <w:tcPr>
            <w:tcW w:type="dxa" w:w="1872"/>
            <w:vAlign w:val="center"/>
            <w:tcMar>
              <w:top w:w="80" w:type="dxa"/>
              <w:start w:w="120" w:type="dxa"/>
              <w:bottom w:w="80" w:type="dxa"/>
              <w:end w:w="120" w:type="dxa"/>
            </w:tcMar>
            <w:shd w:fill="F6F9FA"/>
          </w:tcPr>
          <w:p>
            <w:r/>
            <w:r>
              <w:rPr>
                <w:rFonts w:ascii="Aptos" w:hAnsi="Aptos"/>
                <w:b w:val="0"/>
                <w:color w:val="263238"/>
                <w:sz w:val="16"/>
              </w:rPr>
              <w:t>Shift leader</w:t>
            </w:r>
          </w:p>
        </w:tc>
        <w:tc>
          <w:tcPr>
            <w:tcW w:type="dxa" w:w="6048"/>
            <w:vAlign w:val="center"/>
            <w:tcMar>
              <w:top w:w="80" w:type="dxa"/>
              <w:start w:w="120" w:type="dxa"/>
              <w:bottom w:w="80" w:type="dxa"/>
              <w:end w:w="120" w:type="dxa"/>
            </w:tcMar>
            <w:shd w:fill="F6F9FA"/>
          </w:tcPr>
          <w:p>
            <w:r/>
            <w:r>
              <w:rPr>
                <w:rFonts w:ascii="Aptos" w:hAnsi="Aptos"/>
                <w:b w:val="0"/>
                <w:color w:val="263238"/>
                <w:sz w:val="16"/>
              </w:rPr>
              <w:t>Record same-day facts before context is forgotten.</w:t>
            </w:r>
          </w:p>
        </w:tc>
        <w:tc>
          <w:tcPr>
            <w:tcW w:type="dxa" w:w="1872"/>
            <w:vAlign w:val="center"/>
            <w:tcMar>
              <w:top w:w="80" w:type="dxa"/>
              <w:start w:w="120" w:type="dxa"/>
              <w:bottom w:w="80" w:type="dxa"/>
              <w:end w:w="120" w:type="dxa"/>
            </w:tcMar>
            <w:shd w:fill="F6F9FA"/>
          </w:tcPr>
          <w:p>
            <w:r/>
            <w:r>
              <w:rPr>
                <w:rFonts w:ascii="Aptos" w:hAnsi="Aptos"/>
                <w:b w:val="0"/>
                <w:color w:val="263238"/>
                <w:sz w:val="16"/>
              </w:rPr>
              <w:t>Daily</w:t>
            </w:r>
          </w:p>
        </w:tc>
      </w:tr>
      <w:tr>
        <w:tc>
          <w:tcPr>
            <w:tcW w:type="dxa" w:w="1872"/>
            <w:vAlign w:val="center"/>
            <w:tcMar>
              <w:top w:w="80" w:type="dxa"/>
              <w:start w:w="120" w:type="dxa"/>
              <w:bottom w:w="80" w:type="dxa"/>
              <w:end w:w="120" w:type="dxa"/>
            </w:tcMar>
            <w:shd w:fill="FFFFFF"/>
          </w:tcPr>
          <w:p>
            <w:r/>
            <w:r>
              <w:rPr>
                <w:rFonts w:ascii="Aptos" w:hAnsi="Aptos"/>
                <w:b w:val="0"/>
                <w:color w:val="263238"/>
                <w:sz w:val="16"/>
              </w:rPr>
              <w:t>General manager</w:t>
            </w:r>
          </w:p>
        </w:tc>
        <w:tc>
          <w:tcPr>
            <w:tcW w:type="dxa" w:w="6048"/>
            <w:vAlign w:val="center"/>
            <w:tcMar>
              <w:top w:w="80" w:type="dxa"/>
              <w:start w:w="120" w:type="dxa"/>
              <w:bottom w:w="80" w:type="dxa"/>
              <w:end w:w="120" w:type="dxa"/>
            </w:tcMar>
            <w:shd w:fill="FFFFFF"/>
          </w:tcPr>
          <w:p>
            <w:r/>
            <w:r>
              <w:rPr>
                <w:rFonts w:ascii="Aptos" w:hAnsi="Aptos"/>
                <w:b w:val="0"/>
                <w:color w:val="263238"/>
                <w:sz w:val="16"/>
              </w:rPr>
              <w:t>Approve comparables, assumptions, forecast, and labor adjustments.</w:t>
            </w:r>
          </w:p>
        </w:tc>
        <w:tc>
          <w:tcPr>
            <w:tcW w:type="dxa" w:w="1872"/>
            <w:vAlign w:val="center"/>
            <w:tcMar>
              <w:top w:w="80" w:type="dxa"/>
              <w:start w:w="120" w:type="dxa"/>
              <w:bottom w:w="80" w:type="dxa"/>
              <w:end w:w="120" w:type="dxa"/>
            </w:tcMar>
            <w:shd w:fill="FFFFFF"/>
          </w:tcPr>
          <w:p>
            <w:r/>
            <w:r>
              <w:rPr>
                <w:rFonts w:ascii="Aptos" w:hAnsi="Aptos"/>
                <w:b w:val="0"/>
                <w:color w:val="263238"/>
                <w:sz w:val="16"/>
              </w:rPr>
              <w:t>Daily/weekly</w:t>
            </w:r>
          </w:p>
        </w:tc>
      </w:tr>
      <w:tr>
        <w:tc>
          <w:tcPr>
            <w:tcW w:type="dxa" w:w="1872"/>
            <w:vAlign w:val="center"/>
            <w:tcMar>
              <w:top w:w="80" w:type="dxa"/>
              <w:start w:w="120" w:type="dxa"/>
              <w:bottom w:w="80" w:type="dxa"/>
              <w:end w:w="120" w:type="dxa"/>
            </w:tcMar>
            <w:shd w:fill="F6F9FA"/>
          </w:tcPr>
          <w:p>
            <w:r/>
            <w:r>
              <w:rPr>
                <w:rFonts w:ascii="Aptos" w:hAnsi="Aptos"/>
                <w:b w:val="0"/>
                <w:color w:val="263238"/>
                <w:sz w:val="16"/>
              </w:rPr>
              <w:t>Kitchen leader</w:t>
            </w:r>
          </w:p>
        </w:tc>
        <w:tc>
          <w:tcPr>
            <w:tcW w:type="dxa" w:w="6048"/>
            <w:vAlign w:val="center"/>
            <w:tcMar>
              <w:top w:w="80" w:type="dxa"/>
              <w:start w:w="120" w:type="dxa"/>
              <w:bottom w:w="80" w:type="dxa"/>
              <w:end w:w="120" w:type="dxa"/>
            </w:tcMar>
            <w:shd w:fill="F6F9FA"/>
          </w:tcPr>
          <w:p>
            <w:r/>
            <w:r>
              <w:rPr>
                <w:rFonts w:ascii="Aptos" w:hAnsi="Aptos"/>
                <w:b w:val="0"/>
                <w:color w:val="263238"/>
                <w:sz w:val="16"/>
              </w:rPr>
              <w:t>Translate covers and mix into prep and production.</w:t>
            </w:r>
          </w:p>
        </w:tc>
        <w:tc>
          <w:tcPr>
            <w:tcW w:type="dxa" w:w="1872"/>
            <w:vAlign w:val="center"/>
            <w:tcMar>
              <w:top w:w="80" w:type="dxa"/>
              <w:start w:w="120" w:type="dxa"/>
              <w:bottom w:w="80" w:type="dxa"/>
              <w:end w:w="120" w:type="dxa"/>
            </w:tcMar>
            <w:shd w:fill="F6F9FA"/>
          </w:tcPr>
          <w:p>
            <w:r/>
            <w:r>
              <w:rPr>
                <w:rFonts w:ascii="Aptos" w:hAnsi="Aptos"/>
                <w:b w:val="0"/>
                <w:color w:val="263238"/>
                <w:sz w:val="16"/>
              </w:rPr>
              <w:t>Daily/weekly</w:t>
            </w:r>
          </w:p>
        </w:tc>
      </w:tr>
      <w:tr>
        <w:tc>
          <w:tcPr>
            <w:tcW w:type="dxa" w:w="1872"/>
            <w:vAlign w:val="center"/>
            <w:tcMar>
              <w:top w:w="80" w:type="dxa"/>
              <w:start w:w="120" w:type="dxa"/>
              <w:bottom w:w="80" w:type="dxa"/>
              <w:end w:w="120" w:type="dxa"/>
            </w:tcMar>
            <w:shd w:fill="FFFFFF"/>
          </w:tcPr>
          <w:p>
            <w:r/>
            <w:r>
              <w:rPr>
                <w:rFonts w:ascii="Aptos" w:hAnsi="Aptos"/>
                <w:b w:val="0"/>
                <w:color w:val="263238"/>
                <w:sz w:val="16"/>
              </w:rPr>
              <w:t>Area/owner</w:t>
            </w:r>
          </w:p>
        </w:tc>
        <w:tc>
          <w:tcPr>
            <w:tcW w:type="dxa" w:w="6048"/>
            <w:vAlign w:val="center"/>
            <w:tcMar>
              <w:top w:w="80" w:type="dxa"/>
              <w:start w:w="120" w:type="dxa"/>
              <w:bottom w:w="80" w:type="dxa"/>
              <w:end w:w="120" w:type="dxa"/>
            </w:tcMar>
            <w:shd w:fill="FFFFFF"/>
          </w:tcPr>
          <w:p>
            <w:r/>
            <w:r>
              <w:rPr>
                <w:rFonts w:ascii="Aptos" w:hAnsi="Aptos"/>
                <w:b w:val="0"/>
                <w:color w:val="263238"/>
                <w:sz w:val="16"/>
              </w:rPr>
              <w:t>Challenge bias; review trend, accuracy, and structural changes.</w:t>
            </w:r>
          </w:p>
        </w:tc>
        <w:tc>
          <w:tcPr>
            <w:tcW w:type="dxa" w:w="1872"/>
            <w:vAlign w:val="center"/>
            <w:tcMar>
              <w:top w:w="80" w:type="dxa"/>
              <w:start w:w="120" w:type="dxa"/>
              <w:bottom w:w="80" w:type="dxa"/>
              <w:end w:w="120" w:type="dxa"/>
            </w:tcMar>
            <w:shd w:fill="FFFFFF"/>
          </w:tcPr>
          <w:p>
            <w:r/>
            <w:r>
              <w:rPr>
                <w:rFonts w:ascii="Aptos" w:hAnsi="Aptos"/>
                <w:b w:val="0"/>
                <w:color w:val="263238"/>
                <w:sz w:val="16"/>
              </w:rPr>
              <w:t>Weekly/monthly</w:t>
            </w:r>
          </w:p>
        </w:tc>
      </w:tr>
      <w:tr>
        <w:tc>
          <w:tcPr>
            <w:tcW w:type="dxa" w:w="1872"/>
            <w:vAlign w:val="center"/>
            <w:tcMar>
              <w:top w:w="80" w:type="dxa"/>
              <w:start w:w="120" w:type="dxa"/>
              <w:bottom w:w="80" w:type="dxa"/>
              <w:end w:w="120" w:type="dxa"/>
            </w:tcMar>
            <w:shd w:fill="F6F9FA"/>
          </w:tcPr>
          <w:p>
            <w:r/>
            <w:r>
              <w:rPr>
                <w:rFonts w:ascii="Aptos" w:hAnsi="Aptos"/>
                <w:b w:val="0"/>
                <w:color w:val="263238"/>
                <w:sz w:val="16"/>
              </w:rPr>
              <w:t>System administrator</w:t>
            </w:r>
          </w:p>
        </w:tc>
        <w:tc>
          <w:tcPr>
            <w:tcW w:type="dxa" w:w="6048"/>
            <w:vAlign w:val="center"/>
            <w:tcMar>
              <w:top w:w="80" w:type="dxa"/>
              <w:start w:w="120" w:type="dxa"/>
              <w:bottom w:w="80" w:type="dxa"/>
              <w:end w:w="120" w:type="dxa"/>
            </w:tcMar>
            <w:shd w:fill="F6F9FA"/>
          </w:tcPr>
          <w:p>
            <w:r/>
            <w:r>
              <w:rPr>
                <w:rFonts w:ascii="Aptos" w:hAnsi="Aptos"/>
                <w:b w:val="0"/>
                <w:color w:val="263238"/>
                <w:sz w:val="16"/>
              </w:rPr>
              <w:t>Protect definitions, access, backups, and calendar history.</w:t>
            </w:r>
          </w:p>
        </w:tc>
        <w:tc>
          <w:tcPr>
            <w:tcW w:type="dxa" w:w="1872"/>
            <w:vAlign w:val="center"/>
            <w:tcMar>
              <w:top w:w="80" w:type="dxa"/>
              <w:start w:w="120" w:type="dxa"/>
              <w:bottom w:w="80" w:type="dxa"/>
              <w:end w:w="120" w:type="dxa"/>
            </w:tcMar>
            <w:shd w:fill="F6F9FA"/>
          </w:tcPr>
          <w:p>
            <w:r/>
            <w:r>
              <w:rPr>
                <w:rFonts w:ascii="Aptos" w:hAnsi="Aptos"/>
                <w:b w:val="0"/>
                <w:color w:val="263238"/>
                <w:sz w:val="16"/>
              </w:rPr>
              <w:t>Monthly/annual</w:t>
            </w:r>
          </w:p>
        </w:tc>
      </w:tr>
    </w:tbl>
    <w:p>
      <w:pPr>
        <w:pStyle w:val="Heading1"/>
      </w:pPr>
      <w:r>
        <w:t>Data standards</w:t>
      </w:r>
    </w:p>
    <w:p>
      <w:r>
        <w:t>Record facts separately from interpretations. Use net sales after discounts and before sales tax unless the organization adopts another written definition. Keep the definition unchanged across years. Record guest count from the same source every day. Enter weather and events as observed, not as vague memory.</w:t>
      </w:r>
    </w:p>
    <w:tbl>
      <w:tblPr>
        <w:tblW w:type="auto" w:w="0"/>
        <w:jc w:val="center"/>
        <w:tblLayout w:type="fixed"/>
        <w:tblLook w:firstColumn="1" w:firstRow="1" w:lastColumn="0" w:lastRow="0" w:noHBand="0" w:noVBand="1" w:val="04A0"/>
      </w:tblPr>
      <w:tblGrid>
        <w:gridCol w:w="5083"/>
        <w:gridCol w:w="5083"/>
      </w:tblGrid>
      <w:tr>
        <w:tc>
          <w:tcPr>
            <w:tcW w:type="dxa" w:w="2304"/>
            <w:shd w:fill="132B3A"/>
            <w:vAlign w:val="center"/>
            <w:tcMar>
              <w:top w:w="80" w:type="dxa"/>
              <w:start w:w="120" w:type="dxa"/>
              <w:bottom w:w="80" w:type="dxa"/>
              <w:end w:w="120" w:type="dxa"/>
            </w:tcMar>
          </w:tcPr>
          <w:p>
            <w:r/>
            <w:r>
              <w:rPr>
                <w:rFonts w:ascii="Aptos" w:hAnsi="Aptos"/>
                <w:b/>
                <w:color w:val="FFFFFF"/>
                <w:sz w:val="16"/>
              </w:rPr>
              <w:t>Field</w:t>
            </w:r>
          </w:p>
        </w:tc>
        <w:tc>
          <w:tcPr>
            <w:tcW w:type="dxa" w:w="7488"/>
            <w:shd w:fill="132B3A"/>
            <w:vAlign w:val="center"/>
            <w:tcMar>
              <w:top w:w="80" w:type="dxa"/>
              <w:start w:w="120" w:type="dxa"/>
              <w:bottom w:w="80" w:type="dxa"/>
              <w:end w:w="120" w:type="dxa"/>
            </w:tcMar>
          </w:tcPr>
          <w:p>
            <w:r/>
            <w:r>
              <w:rPr>
                <w:rFonts w:ascii="Aptos" w:hAnsi="Aptos"/>
                <w:b/>
                <w:color w:val="FFFFFF"/>
                <w:sz w:val="16"/>
              </w:rPr>
              <w:t>Required standard</w:t>
            </w:r>
          </w:p>
        </w:tc>
      </w:tr>
      <w:tr>
        <w:tc>
          <w:tcPr>
            <w:tcW w:type="dxa" w:w="2304"/>
            <w:vAlign w:val="center"/>
            <w:tcMar>
              <w:top w:w="80" w:type="dxa"/>
              <w:start w:w="120" w:type="dxa"/>
              <w:bottom w:w="80" w:type="dxa"/>
              <w:end w:w="120" w:type="dxa"/>
            </w:tcMar>
            <w:shd w:fill="F6F9FA"/>
          </w:tcPr>
          <w:p>
            <w:r/>
            <w:r>
              <w:rPr>
                <w:rFonts w:ascii="Aptos" w:hAnsi="Aptos"/>
                <w:b w:val="0"/>
                <w:color w:val="263238"/>
                <w:sz w:val="16"/>
              </w:rPr>
              <w:t>Net sales</w:t>
            </w:r>
          </w:p>
        </w:tc>
        <w:tc>
          <w:tcPr>
            <w:tcW w:type="dxa" w:w="7488"/>
            <w:vAlign w:val="center"/>
            <w:tcMar>
              <w:top w:w="80" w:type="dxa"/>
              <w:start w:w="120" w:type="dxa"/>
              <w:bottom w:w="80" w:type="dxa"/>
              <w:end w:w="120" w:type="dxa"/>
            </w:tcMar>
            <w:shd w:fill="F6F9FA"/>
          </w:tcPr>
          <w:p>
            <w:r/>
            <w:r>
              <w:rPr>
                <w:rFonts w:ascii="Aptos" w:hAnsi="Aptos"/>
                <w:b w:val="0"/>
                <w:color w:val="263238"/>
                <w:sz w:val="16"/>
              </w:rPr>
              <w:t>One written POS definition; same cutoff and exclusions every day.</w:t>
            </w:r>
          </w:p>
        </w:tc>
      </w:tr>
      <w:tr>
        <w:tc>
          <w:tcPr>
            <w:tcW w:type="dxa" w:w="2304"/>
            <w:vAlign w:val="center"/>
            <w:tcMar>
              <w:top w:w="80" w:type="dxa"/>
              <w:start w:w="120" w:type="dxa"/>
              <w:bottom w:w="80" w:type="dxa"/>
              <w:end w:w="120" w:type="dxa"/>
            </w:tcMar>
            <w:shd w:fill="FFFFFF"/>
          </w:tcPr>
          <w:p>
            <w:r/>
            <w:r>
              <w:rPr>
                <w:rFonts w:ascii="Aptos" w:hAnsi="Aptos"/>
                <w:b w:val="0"/>
                <w:color w:val="263238"/>
                <w:sz w:val="16"/>
              </w:rPr>
              <w:t>Guest count</w:t>
            </w:r>
          </w:p>
        </w:tc>
        <w:tc>
          <w:tcPr>
            <w:tcW w:type="dxa" w:w="7488"/>
            <w:vAlign w:val="center"/>
            <w:tcMar>
              <w:top w:w="80" w:type="dxa"/>
              <w:start w:w="120" w:type="dxa"/>
              <w:bottom w:w="80" w:type="dxa"/>
              <w:end w:w="120" w:type="dxa"/>
            </w:tcMar>
            <w:shd w:fill="FFFFFF"/>
          </w:tcPr>
          <w:p>
            <w:r/>
            <w:r>
              <w:rPr>
                <w:rFonts w:ascii="Aptos" w:hAnsi="Aptos"/>
                <w:b w:val="0"/>
                <w:color w:val="263238"/>
                <w:sz w:val="16"/>
              </w:rPr>
              <w:t>One consistent count method; note system changes.</w:t>
            </w:r>
          </w:p>
        </w:tc>
      </w:tr>
      <w:tr>
        <w:tc>
          <w:tcPr>
            <w:tcW w:type="dxa" w:w="2304"/>
            <w:vAlign w:val="center"/>
            <w:tcMar>
              <w:top w:w="80" w:type="dxa"/>
              <w:start w:w="120" w:type="dxa"/>
              <w:bottom w:w="80" w:type="dxa"/>
              <w:end w:w="120" w:type="dxa"/>
            </w:tcMar>
            <w:shd w:fill="F6F9FA"/>
          </w:tcPr>
          <w:p>
            <w:r/>
            <w:r>
              <w:rPr>
                <w:rFonts w:ascii="Aptos" w:hAnsi="Aptos"/>
                <w:b w:val="0"/>
                <w:color w:val="263238"/>
                <w:sz w:val="16"/>
              </w:rPr>
              <w:t>Labor hours</w:t>
            </w:r>
          </w:p>
        </w:tc>
        <w:tc>
          <w:tcPr>
            <w:tcW w:type="dxa" w:w="7488"/>
            <w:vAlign w:val="center"/>
            <w:tcMar>
              <w:top w:w="80" w:type="dxa"/>
              <w:start w:w="120" w:type="dxa"/>
              <w:bottom w:w="80" w:type="dxa"/>
              <w:end w:w="120" w:type="dxa"/>
            </w:tcMar>
            <w:shd w:fill="F6F9FA"/>
          </w:tcPr>
          <w:p>
            <w:r/>
            <w:r>
              <w:rPr>
                <w:rFonts w:ascii="Aptos" w:hAnsi="Aptos"/>
                <w:b w:val="0"/>
                <w:color w:val="263238"/>
                <w:sz w:val="16"/>
              </w:rPr>
              <w:t>Paid productive hours, with manager/salaried treatment documented.</w:t>
            </w:r>
          </w:p>
        </w:tc>
      </w:tr>
      <w:tr>
        <w:tc>
          <w:tcPr>
            <w:tcW w:type="dxa" w:w="2304"/>
            <w:vAlign w:val="center"/>
            <w:tcMar>
              <w:top w:w="80" w:type="dxa"/>
              <w:start w:w="120" w:type="dxa"/>
              <w:bottom w:w="80" w:type="dxa"/>
              <w:end w:w="120" w:type="dxa"/>
            </w:tcMar>
            <w:shd w:fill="FFFFFF"/>
          </w:tcPr>
          <w:p>
            <w:r/>
            <w:r>
              <w:rPr>
                <w:rFonts w:ascii="Aptos" w:hAnsi="Aptos"/>
                <w:b w:val="0"/>
                <w:color w:val="263238"/>
                <w:sz w:val="16"/>
              </w:rPr>
              <w:t>Weather</w:t>
            </w:r>
          </w:p>
        </w:tc>
        <w:tc>
          <w:tcPr>
            <w:tcW w:type="dxa" w:w="7488"/>
            <w:vAlign w:val="center"/>
            <w:tcMar>
              <w:top w:w="80" w:type="dxa"/>
              <w:start w:w="120" w:type="dxa"/>
              <w:bottom w:w="80" w:type="dxa"/>
              <w:end w:w="120" w:type="dxa"/>
            </w:tcMar>
            <w:shd w:fill="FFFFFF"/>
          </w:tcPr>
          <w:p>
            <w:r/>
            <w:r>
              <w:rPr>
                <w:rFonts w:ascii="Aptos" w:hAnsi="Aptos"/>
                <w:b w:val="0"/>
                <w:color w:val="263238"/>
                <w:sz w:val="16"/>
              </w:rPr>
              <w:t>Temperature range, precipitation, severity, and timing.</w:t>
            </w:r>
          </w:p>
        </w:tc>
      </w:tr>
      <w:tr>
        <w:tc>
          <w:tcPr>
            <w:tcW w:type="dxa" w:w="2304"/>
            <w:vAlign w:val="center"/>
            <w:tcMar>
              <w:top w:w="80" w:type="dxa"/>
              <w:start w:w="120" w:type="dxa"/>
              <w:bottom w:w="80" w:type="dxa"/>
              <w:end w:w="120" w:type="dxa"/>
            </w:tcMar>
            <w:shd w:fill="F6F9FA"/>
          </w:tcPr>
          <w:p>
            <w:r/>
            <w:r>
              <w:rPr>
                <w:rFonts w:ascii="Aptos" w:hAnsi="Aptos"/>
                <w:b w:val="0"/>
                <w:color w:val="263238"/>
                <w:sz w:val="16"/>
              </w:rPr>
              <w:t>Event</w:t>
            </w:r>
          </w:p>
        </w:tc>
        <w:tc>
          <w:tcPr>
            <w:tcW w:type="dxa" w:w="7488"/>
            <w:vAlign w:val="center"/>
            <w:tcMar>
              <w:top w:w="80" w:type="dxa"/>
              <w:start w:w="120" w:type="dxa"/>
              <w:bottom w:w="80" w:type="dxa"/>
              <w:end w:w="120" w:type="dxa"/>
            </w:tcMar>
            <w:shd w:fill="F6F9FA"/>
          </w:tcPr>
          <w:p>
            <w:r/>
            <w:r>
              <w:rPr>
                <w:rFonts w:ascii="Aptos" w:hAnsi="Aptos"/>
                <w:b w:val="0"/>
                <w:color w:val="263238"/>
                <w:sz w:val="16"/>
              </w:rPr>
              <w:t>Name, time, location, expected/observed attendance, traffic effect.</w:t>
            </w:r>
          </w:p>
        </w:tc>
      </w:tr>
      <w:tr>
        <w:tc>
          <w:tcPr>
            <w:tcW w:type="dxa" w:w="2304"/>
            <w:vAlign w:val="center"/>
            <w:tcMar>
              <w:top w:w="80" w:type="dxa"/>
              <w:start w:w="120" w:type="dxa"/>
              <w:bottom w:w="80" w:type="dxa"/>
              <w:end w:w="120" w:type="dxa"/>
            </w:tcMar>
            <w:shd w:fill="FFFFFF"/>
          </w:tcPr>
          <w:p>
            <w:r/>
            <w:r>
              <w:rPr>
                <w:rFonts w:ascii="Aptos" w:hAnsi="Aptos"/>
                <w:b w:val="0"/>
                <w:color w:val="263238"/>
                <w:sz w:val="16"/>
              </w:rPr>
              <w:t>School status</w:t>
            </w:r>
          </w:p>
        </w:tc>
        <w:tc>
          <w:tcPr>
            <w:tcW w:type="dxa" w:w="7488"/>
            <w:vAlign w:val="center"/>
            <w:tcMar>
              <w:top w:w="80" w:type="dxa"/>
              <w:start w:w="120" w:type="dxa"/>
              <w:bottom w:w="80" w:type="dxa"/>
              <w:end w:w="120" w:type="dxa"/>
            </w:tcMar>
            <w:shd w:fill="FFFFFF"/>
          </w:tcPr>
          <w:p>
            <w:r/>
            <w:r>
              <w:rPr>
                <w:rFonts w:ascii="Aptos" w:hAnsi="Aptos"/>
                <w:b w:val="0"/>
                <w:color w:val="263238"/>
                <w:sz w:val="16"/>
              </w:rPr>
              <w:t>In session, break, early release, first/last day, major activity.</w:t>
            </w:r>
          </w:p>
        </w:tc>
      </w:tr>
      <w:tr>
        <w:tc>
          <w:tcPr>
            <w:tcW w:type="dxa" w:w="2304"/>
            <w:vAlign w:val="center"/>
            <w:tcMar>
              <w:top w:w="80" w:type="dxa"/>
              <w:start w:w="120" w:type="dxa"/>
              <w:bottom w:w="80" w:type="dxa"/>
              <w:end w:w="120" w:type="dxa"/>
            </w:tcMar>
            <w:shd w:fill="F6F9FA"/>
          </w:tcPr>
          <w:p>
            <w:r/>
            <w:r>
              <w:rPr>
                <w:rFonts w:ascii="Aptos" w:hAnsi="Aptos"/>
                <w:b w:val="0"/>
                <w:color w:val="263238"/>
                <w:sz w:val="16"/>
              </w:rPr>
              <w:t>Operational condition</w:t>
            </w:r>
          </w:p>
        </w:tc>
        <w:tc>
          <w:tcPr>
            <w:tcW w:type="dxa" w:w="7488"/>
            <w:vAlign w:val="center"/>
            <w:tcMar>
              <w:top w:w="80" w:type="dxa"/>
              <w:start w:w="120" w:type="dxa"/>
              <w:bottom w:w="80" w:type="dxa"/>
              <w:end w:w="120" w:type="dxa"/>
            </w:tcMar>
            <w:shd w:fill="F6F9FA"/>
          </w:tcPr>
          <w:p>
            <w:r/>
            <w:r>
              <w:rPr>
                <w:rFonts w:ascii="Aptos" w:hAnsi="Aptos"/>
                <w:b w:val="0"/>
                <w:color w:val="263238"/>
                <w:sz w:val="16"/>
              </w:rPr>
              <w:t>Staffing, outages, capacity restrictions, closures, construction.</w:t>
            </w:r>
          </w:p>
        </w:tc>
      </w:tr>
      <w:tr>
        <w:tc>
          <w:tcPr>
            <w:tcW w:type="dxa" w:w="2304"/>
            <w:vAlign w:val="center"/>
            <w:tcMar>
              <w:top w:w="80" w:type="dxa"/>
              <w:start w:w="120" w:type="dxa"/>
              <w:bottom w:w="80" w:type="dxa"/>
              <w:end w:w="120" w:type="dxa"/>
            </w:tcMar>
            <w:shd w:fill="FFFFFF"/>
          </w:tcPr>
          <w:p>
            <w:r/>
            <w:r>
              <w:rPr>
                <w:rFonts w:ascii="Aptos" w:hAnsi="Aptos"/>
                <w:b w:val="0"/>
                <w:color w:val="263238"/>
                <w:sz w:val="16"/>
              </w:rPr>
              <w:t>Confidence</w:t>
            </w:r>
          </w:p>
        </w:tc>
        <w:tc>
          <w:tcPr>
            <w:tcW w:type="dxa" w:w="7488"/>
            <w:vAlign w:val="center"/>
            <w:tcMar>
              <w:top w:w="80" w:type="dxa"/>
              <w:start w:w="120" w:type="dxa"/>
              <w:bottom w:w="80" w:type="dxa"/>
              <w:end w:w="120" w:type="dxa"/>
            </w:tcMar>
            <w:shd w:fill="FFFFFF"/>
          </w:tcPr>
          <w:p>
            <w:r/>
            <w:r>
              <w:rPr>
                <w:rFonts w:ascii="Aptos" w:hAnsi="Aptos"/>
                <w:b w:val="0"/>
                <w:color w:val="263238"/>
                <w:sz w:val="16"/>
              </w:rPr>
              <w:t>High, medium, or low with reason.</w:t>
            </w:r>
          </w:p>
        </w:tc>
      </w:tr>
    </w:tbl>
    <w:p>
      <w:pPr>
        <w:pStyle w:val="Heading1"/>
      </w:pPr>
      <w:r>
        <w:t>Daily operating procedure</w:t>
      </w:r>
    </w:p>
    <w:p>
      <w:pPr>
        <w:pStyle w:val="Heading2"/>
      </w:pPr>
      <w:r>
        <w:t>1. Open the day</w:t>
      </w:r>
    </w:p>
    <w:p>
      <w:r>
        <w:t>Review today’s weather, school status, local events, reservations, catering, promotions, road conditions, and prior comparable days.</w:t>
      </w:r>
    </w:p>
    <w:p>
      <w:pPr>
        <w:pStyle w:val="Heading2"/>
      </w:pPr>
      <w:r>
        <w:t>2. Build the base forecast</w:t>
      </w:r>
    </w:p>
    <w:p>
      <w:r>
        <w:t>Start with a weighted comparable-day baseline. Prefer the same weekday and similar seasonal position over the same calendar date.</w:t>
      </w:r>
    </w:p>
    <w:p>
      <w:pPr>
        <w:pStyle w:val="Heading2"/>
      </w:pPr>
      <w:r>
        <w:t>3. Adjust only for evidence</w:t>
      </w:r>
    </w:p>
    <w:p>
      <w:r>
        <w:t>Apply separate documented adjustments for trend, price, weather, events, promotions, capacity, and known business.</w:t>
      </w:r>
    </w:p>
    <w:p>
      <w:pPr>
        <w:pStyle w:val="Heading2"/>
      </w:pPr>
      <w:r>
        <w:t>4. Convert demand to labor</w:t>
      </w:r>
    </w:p>
    <w:p>
      <w:r>
        <w:t>Calculate productive hours from forecast sales and target sales per labor hour; then compare with guest workload and minimum coverage.</w:t>
      </w:r>
    </w:p>
    <w:p>
      <w:pPr>
        <w:pStyle w:val="Heading2"/>
      </w:pPr>
      <w:r>
        <w:t>5. Approve the schedule</w:t>
      </w:r>
    </w:p>
    <w:p>
      <w:r>
        <w:t>Use the highest justified workload requirement, add non-selling work, respect minimum role coverage, and document the manager adjustment.</w:t>
      </w:r>
    </w:p>
    <w:p>
      <w:pPr>
        <w:pStyle w:val="Heading2"/>
      </w:pPr>
      <w:r>
        <w:t>6. Close the loop</w:t>
      </w:r>
    </w:p>
    <w:p>
      <w:r>
        <w:t>Enter actual sales, guests, hours, conditions, variance, and the lesson while the day is still fresh.</w:t>
      </w:r>
    </w:p>
    <w:p>
      <w:pPr>
        <w:pStyle w:val="Heading2"/>
      </w:pPr>
      <w:r>
        <w:t>Late-discovered governing factors</w:t>
      </w:r>
    </w:p>
    <w:p>
      <w:r>
        <w:t>Managers may correct or expand any historical day when better information becomes available days, weeks, or months later. Update the affected Daily Journal and/or Event History row, then add a Daily Revision Log entry showing the original trading date, discovery date, factor learned, affected fields, prior and revised understanding, evidence, editor, approval, forecast/labor impact, and whether the next-year lesson was updated. Do not erase a material prior understanding without this record.</w:t>
      </w:r>
    </w:p>
    <w:p>
      <w:pPr>
        <w:pStyle w:val="Heading1"/>
      </w:pPr>
      <w:r>
        <w:t>Forecast construction</w:t>
      </w:r>
    </w:p>
    <w:tbl>
      <w:tblPr>
        <w:tblW w:type="auto" w:w="0"/>
        <w:jc w:val="center"/>
        <w:tblLayout w:type="fixed"/>
        <w:tblLook w:firstColumn="1" w:firstRow="1" w:lastColumn="0" w:lastRow="0" w:noHBand="0" w:noVBand="1" w:val="04A0"/>
      </w:tblPr>
      <w:tblGrid>
        <w:gridCol w:w="3389"/>
        <w:gridCol w:w="3389"/>
        <w:gridCol w:w="3389"/>
      </w:tblGrid>
      <w:tr>
        <w:tc>
          <w:tcPr>
            <w:tcW w:type="dxa" w:w="1728"/>
            <w:shd w:fill="132B3A"/>
            <w:vAlign w:val="center"/>
            <w:tcMar>
              <w:top w:w="80" w:type="dxa"/>
              <w:start w:w="120" w:type="dxa"/>
              <w:bottom w:w="80" w:type="dxa"/>
              <w:end w:w="120" w:type="dxa"/>
            </w:tcMar>
          </w:tcPr>
          <w:p>
            <w:r/>
            <w:r>
              <w:rPr>
                <w:rFonts w:ascii="Aptos" w:hAnsi="Aptos"/>
                <w:b/>
                <w:color w:val="FFFFFF"/>
                <w:sz w:val="16"/>
              </w:rPr>
              <w:t>Layer</w:t>
            </w:r>
          </w:p>
        </w:tc>
        <w:tc>
          <w:tcPr>
            <w:tcW w:type="dxa" w:w="5184"/>
            <w:shd w:fill="132B3A"/>
            <w:vAlign w:val="center"/>
            <w:tcMar>
              <w:top w:w="80" w:type="dxa"/>
              <w:start w:w="120" w:type="dxa"/>
              <w:bottom w:w="80" w:type="dxa"/>
              <w:end w:w="120" w:type="dxa"/>
            </w:tcMar>
          </w:tcPr>
          <w:p>
            <w:r/>
            <w:r>
              <w:rPr>
                <w:rFonts w:ascii="Aptos" w:hAnsi="Aptos"/>
                <w:b/>
                <w:color w:val="FFFFFF"/>
                <w:sz w:val="16"/>
              </w:rPr>
              <w:t>Calculation or judgment</w:t>
            </w:r>
          </w:p>
        </w:tc>
        <w:tc>
          <w:tcPr>
            <w:tcW w:type="dxa" w:w="2880"/>
            <w:shd w:fill="132B3A"/>
            <w:vAlign w:val="center"/>
            <w:tcMar>
              <w:top w:w="80" w:type="dxa"/>
              <w:start w:w="120" w:type="dxa"/>
              <w:bottom w:w="80" w:type="dxa"/>
              <w:end w:w="120" w:type="dxa"/>
            </w:tcMar>
          </w:tcPr>
          <w:p>
            <w:r/>
            <w:r>
              <w:rPr>
                <w:rFonts w:ascii="Aptos" w:hAnsi="Aptos"/>
                <w:b/>
                <w:color w:val="FFFFFF"/>
                <w:sz w:val="16"/>
              </w:rPr>
              <w:t>Control</w:t>
            </w:r>
          </w:p>
        </w:tc>
      </w:tr>
      <w:tr>
        <w:tc>
          <w:tcPr>
            <w:tcW w:type="dxa" w:w="1728"/>
            <w:vAlign w:val="center"/>
            <w:tcMar>
              <w:top w:w="80" w:type="dxa"/>
              <w:start w:w="120" w:type="dxa"/>
              <w:bottom w:w="80" w:type="dxa"/>
              <w:end w:w="120" w:type="dxa"/>
            </w:tcMar>
            <w:shd w:fill="F6F9FA"/>
          </w:tcPr>
          <w:p>
            <w:r/>
            <w:r>
              <w:rPr>
                <w:rFonts w:ascii="Aptos" w:hAnsi="Aptos"/>
                <w:b w:val="0"/>
                <w:color w:val="263238"/>
                <w:sz w:val="16"/>
              </w:rPr>
              <w:t>Comparable baseline</w:t>
            </w:r>
          </w:p>
        </w:tc>
        <w:tc>
          <w:tcPr>
            <w:tcW w:type="dxa" w:w="5184"/>
            <w:vAlign w:val="center"/>
            <w:tcMar>
              <w:top w:w="80" w:type="dxa"/>
              <w:start w:w="120" w:type="dxa"/>
              <w:bottom w:w="80" w:type="dxa"/>
              <w:end w:w="120" w:type="dxa"/>
            </w:tcMar>
            <w:shd w:fill="F6F9FA"/>
          </w:tcPr>
          <w:p>
            <w:r/>
            <w:r>
              <w:rPr>
                <w:rFonts w:ascii="Aptos" w:hAnsi="Aptos"/>
                <w:b w:val="0"/>
                <w:color w:val="263238"/>
                <w:sz w:val="16"/>
              </w:rPr>
              <w:t>Weighted average of selected comparable trading days.</w:t>
            </w:r>
          </w:p>
        </w:tc>
        <w:tc>
          <w:tcPr>
            <w:tcW w:type="dxa" w:w="2880"/>
            <w:vAlign w:val="center"/>
            <w:tcMar>
              <w:top w:w="80" w:type="dxa"/>
              <w:start w:w="120" w:type="dxa"/>
              <w:bottom w:w="80" w:type="dxa"/>
              <w:end w:w="120" w:type="dxa"/>
            </w:tcMar>
            <w:shd w:fill="F6F9FA"/>
          </w:tcPr>
          <w:p>
            <w:r/>
            <w:r>
              <w:rPr>
                <w:rFonts w:ascii="Aptos" w:hAnsi="Aptos"/>
                <w:b w:val="0"/>
                <w:color w:val="263238"/>
                <w:sz w:val="16"/>
              </w:rPr>
              <w:t>Each comparable receives a written reason and weight.</w:t>
            </w:r>
          </w:p>
        </w:tc>
      </w:tr>
      <w:tr>
        <w:tc>
          <w:tcPr>
            <w:tcW w:type="dxa" w:w="1728"/>
            <w:vAlign w:val="center"/>
            <w:tcMar>
              <w:top w:w="80" w:type="dxa"/>
              <w:start w:w="120" w:type="dxa"/>
              <w:bottom w:w="80" w:type="dxa"/>
              <w:end w:w="120" w:type="dxa"/>
            </w:tcMar>
            <w:shd w:fill="FFFFFF"/>
          </w:tcPr>
          <w:p>
            <w:r/>
            <w:r>
              <w:rPr>
                <w:rFonts w:ascii="Aptos" w:hAnsi="Aptos"/>
                <w:b w:val="0"/>
                <w:color w:val="263238"/>
                <w:sz w:val="16"/>
              </w:rPr>
              <w:t>Recent trend</w:t>
            </w:r>
          </w:p>
        </w:tc>
        <w:tc>
          <w:tcPr>
            <w:tcW w:type="dxa" w:w="5184"/>
            <w:vAlign w:val="center"/>
            <w:tcMar>
              <w:top w:w="80" w:type="dxa"/>
              <w:start w:w="120" w:type="dxa"/>
              <w:bottom w:w="80" w:type="dxa"/>
              <w:end w:w="120" w:type="dxa"/>
            </w:tcMar>
            <w:shd w:fill="FFFFFF"/>
          </w:tcPr>
          <w:p>
            <w:r/>
            <w:r>
              <w:rPr>
                <w:rFonts w:ascii="Aptos" w:hAnsi="Aptos"/>
                <w:b w:val="0"/>
                <w:color w:val="263238"/>
                <w:sz w:val="16"/>
              </w:rPr>
              <w:t>Rolling 7/28/90-day movement after known price effects.</w:t>
            </w:r>
          </w:p>
        </w:tc>
        <w:tc>
          <w:tcPr>
            <w:tcW w:type="dxa" w:w="2880"/>
            <w:vAlign w:val="center"/>
            <w:tcMar>
              <w:top w:w="80" w:type="dxa"/>
              <w:start w:w="120" w:type="dxa"/>
              <w:bottom w:w="80" w:type="dxa"/>
              <w:end w:w="120" w:type="dxa"/>
            </w:tcMar>
            <w:shd w:fill="FFFFFF"/>
          </w:tcPr>
          <w:p>
            <w:r/>
            <w:r>
              <w:rPr>
                <w:rFonts w:ascii="Aptos" w:hAnsi="Aptos"/>
                <w:b w:val="0"/>
                <w:color w:val="263238"/>
                <w:sz w:val="16"/>
              </w:rPr>
              <w:t>Do not double-count price and trend.</w:t>
            </w:r>
          </w:p>
        </w:tc>
      </w:tr>
      <w:tr>
        <w:tc>
          <w:tcPr>
            <w:tcW w:type="dxa" w:w="1728"/>
            <w:vAlign w:val="center"/>
            <w:tcMar>
              <w:top w:w="80" w:type="dxa"/>
              <w:start w:w="120" w:type="dxa"/>
              <w:bottom w:w="80" w:type="dxa"/>
              <w:end w:w="120" w:type="dxa"/>
            </w:tcMar>
            <w:shd w:fill="F6F9FA"/>
          </w:tcPr>
          <w:p>
            <w:r/>
            <w:r>
              <w:rPr>
                <w:rFonts w:ascii="Aptos" w:hAnsi="Aptos"/>
                <w:b w:val="0"/>
                <w:color w:val="263238"/>
                <w:sz w:val="16"/>
              </w:rPr>
              <w:t>Calendar</w:t>
            </w:r>
          </w:p>
        </w:tc>
        <w:tc>
          <w:tcPr>
            <w:tcW w:type="dxa" w:w="5184"/>
            <w:vAlign w:val="center"/>
            <w:tcMar>
              <w:top w:w="80" w:type="dxa"/>
              <w:start w:w="120" w:type="dxa"/>
              <w:bottom w:w="80" w:type="dxa"/>
              <w:end w:w="120" w:type="dxa"/>
            </w:tcMar>
            <w:shd w:fill="F6F9FA"/>
          </w:tcPr>
          <w:p>
            <w:r/>
            <w:r>
              <w:rPr>
                <w:rFonts w:ascii="Aptos" w:hAnsi="Aptos"/>
                <w:b w:val="0"/>
                <w:color w:val="263238"/>
                <w:sz w:val="16"/>
              </w:rPr>
              <w:t>Holiday, school, payday, season, car show, festival, parade, or other recurring event.</w:t>
            </w:r>
          </w:p>
        </w:tc>
        <w:tc>
          <w:tcPr>
            <w:tcW w:type="dxa" w:w="2880"/>
            <w:vAlign w:val="center"/>
            <w:tcMar>
              <w:top w:w="80" w:type="dxa"/>
              <w:start w:w="120" w:type="dxa"/>
              <w:bottom w:w="80" w:type="dxa"/>
              <w:end w:w="120" w:type="dxa"/>
            </w:tcMar>
            <w:shd w:fill="F6F9FA"/>
          </w:tcPr>
          <w:p>
            <w:r/>
            <w:r>
              <w:rPr>
                <w:rFonts w:ascii="Aptos" w:hAnsi="Aptos"/>
                <w:b w:val="0"/>
                <w:color w:val="263238"/>
                <w:sz w:val="16"/>
              </w:rPr>
              <w:t>Use searchable Event History and annual intelligence calendar.</w:t>
            </w:r>
          </w:p>
        </w:tc>
      </w:tr>
      <w:tr>
        <w:tc>
          <w:tcPr>
            <w:tcW w:type="dxa" w:w="1728"/>
            <w:vAlign w:val="center"/>
            <w:tcMar>
              <w:top w:w="80" w:type="dxa"/>
              <w:start w:w="120" w:type="dxa"/>
              <w:bottom w:w="80" w:type="dxa"/>
              <w:end w:w="120" w:type="dxa"/>
            </w:tcMar>
            <w:shd w:fill="FFFFFF"/>
          </w:tcPr>
          <w:p>
            <w:r/>
            <w:r>
              <w:rPr>
                <w:rFonts w:ascii="Aptos" w:hAnsi="Aptos"/>
                <w:b w:val="0"/>
                <w:color w:val="263238"/>
                <w:sz w:val="16"/>
              </w:rPr>
              <w:t>Weather</w:t>
            </w:r>
          </w:p>
        </w:tc>
        <w:tc>
          <w:tcPr>
            <w:tcW w:type="dxa" w:w="5184"/>
            <w:vAlign w:val="center"/>
            <w:tcMar>
              <w:top w:w="80" w:type="dxa"/>
              <w:start w:w="120" w:type="dxa"/>
              <w:bottom w:w="80" w:type="dxa"/>
              <w:end w:w="120" w:type="dxa"/>
            </w:tcMar>
            <w:shd w:fill="FFFFFF"/>
          </w:tcPr>
          <w:p>
            <w:r/>
            <w:r>
              <w:rPr>
                <w:rFonts w:ascii="Aptos" w:hAnsi="Aptos"/>
                <w:b w:val="0"/>
                <w:color w:val="263238"/>
                <w:sz w:val="16"/>
              </w:rPr>
              <w:t>Timing and severity, not merely “rain.”</w:t>
            </w:r>
          </w:p>
        </w:tc>
        <w:tc>
          <w:tcPr>
            <w:tcW w:type="dxa" w:w="2880"/>
            <w:vAlign w:val="center"/>
            <w:tcMar>
              <w:top w:w="80" w:type="dxa"/>
              <w:start w:w="120" w:type="dxa"/>
              <w:bottom w:w="80" w:type="dxa"/>
              <w:end w:w="120" w:type="dxa"/>
            </w:tcMar>
            <w:shd w:fill="FFFFFF"/>
          </w:tcPr>
          <w:p>
            <w:r/>
            <w:r>
              <w:rPr>
                <w:rFonts w:ascii="Aptos" w:hAnsi="Aptos"/>
                <w:b w:val="0"/>
                <w:color w:val="263238"/>
                <w:sz w:val="16"/>
              </w:rPr>
              <w:t>Document expected direction and percentage.</w:t>
            </w:r>
          </w:p>
        </w:tc>
      </w:tr>
      <w:tr>
        <w:tc>
          <w:tcPr>
            <w:tcW w:type="dxa" w:w="1728"/>
            <w:vAlign w:val="center"/>
            <w:tcMar>
              <w:top w:w="80" w:type="dxa"/>
              <w:start w:w="120" w:type="dxa"/>
              <w:bottom w:w="80" w:type="dxa"/>
              <w:end w:w="120" w:type="dxa"/>
            </w:tcMar>
            <w:shd w:fill="F6F9FA"/>
          </w:tcPr>
          <w:p>
            <w:r/>
            <w:r>
              <w:rPr>
                <w:rFonts w:ascii="Aptos" w:hAnsi="Aptos"/>
                <w:b w:val="0"/>
                <w:color w:val="263238"/>
                <w:sz w:val="16"/>
              </w:rPr>
              <w:t>Commercial</w:t>
            </w:r>
          </w:p>
        </w:tc>
        <w:tc>
          <w:tcPr>
            <w:tcW w:type="dxa" w:w="5184"/>
            <w:vAlign w:val="center"/>
            <w:tcMar>
              <w:top w:w="80" w:type="dxa"/>
              <w:start w:w="120" w:type="dxa"/>
              <w:bottom w:w="80" w:type="dxa"/>
              <w:end w:w="120" w:type="dxa"/>
            </w:tcMar>
            <w:shd w:fill="F6F9FA"/>
          </w:tcPr>
          <w:p>
            <w:r/>
            <w:r>
              <w:rPr>
                <w:rFonts w:ascii="Aptos" w:hAnsi="Aptos"/>
                <w:b w:val="0"/>
                <w:color w:val="263238"/>
                <w:sz w:val="16"/>
              </w:rPr>
              <w:t>Promotion, pricing, catering, reservations, delivery change.</w:t>
            </w:r>
          </w:p>
        </w:tc>
        <w:tc>
          <w:tcPr>
            <w:tcW w:type="dxa" w:w="2880"/>
            <w:vAlign w:val="center"/>
            <w:tcMar>
              <w:top w:w="80" w:type="dxa"/>
              <w:start w:w="120" w:type="dxa"/>
              <w:bottom w:w="80" w:type="dxa"/>
              <w:end w:w="120" w:type="dxa"/>
            </w:tcMar>
            <w:shd w:fill="F6F9FA"/>
          </w:tcPr>
          <w:p>
            <w:r/>
            <w:r>
              <w:rPr>
                <w:rFonts w:ascii="Aptos" w:hAnsi="Aptos"/>
                <w:b w:val="0"/>
                <w:color w:val="263238"/>
                <w:sz w:val="16"/>
              </w:rPr>
              <w:t>Separate committed from speculative sales.</w:t>
            </w:r>
          </w:p>
        </w:tc>
      </w:tr>
      <w:tr>
        <w:tc>
          <w:tcPr>
            <w:tcW w:type="dxa" w:w="1728"/>
            <w:vAlign w:val="center"/>
            <w:tcMar>
              <w:top w:w="80" w:type="dxa"/>
              <w:start w:w="120" w:type="dxa"/>
              <w:bottom w:w="80" w:type="dxa"/>
              <w:end w:w="120" w:type="dxa"/>
            </w:tcMar>
            <w:shd w:fill="FFFFFF"/>
          </w:tcPr>
          <w:p>
            <w:r/>
            <w:r>
              <w:rPr>
                <w:rFonts w:ascii="Aptos" w:hAnsi="Aptos"/>
                <w:b w:val="0"/>
                <w:color w:val="263238"/>
                <w:sz w:val="16"/>
              </w:rPr>
              <w:t>Capacity</w:t>
            </w:r>
          </w:p>
        </w:tc>
        <w:tc>
          <w:tcPr>
            <w:tcW w:type="dxa" w:w="5184"/>
            <w:vAlign w:val="center"/>
            <w:tcMar>
              <w:top w:w="80" w:type="dxa"/>
              <w:start w:w="120" w:type="dxa"/>
              <w:bottom w:w="80" w:type="dxa"/>
              <w:end w:w="120" w:type="dxa"/>
            </w:tcMar>
            <w:shd w:fill="FFFFFF"/>
          </w:tcPr>
          <w:p>
            <w:r/>
            <w:r>
              <w:rPr>
                <w:rFonts w:ascii="Aptos" w:hAnsi="Aptos"/>
                <w:b w:val="0"/>
                <w:color w:val="263238"/>
                <w:sz w:val="16"/>
              </w:rPr>
              <w:t>Hours, seating, equipment, staffing, construction, outage.</w:t>
            </w:r>
          </w:p>
        </w:tc>
        <w:tc>
          <w:tcPr>
            <w:tcW w:type="dxa" w:w="2880"/>
            <w:vAlign w:val="center"/>
            <w:tcMar>
              <w:top w:w="80" w:type="dxa"/>
              <w:start w:w="120" w:type="dxa"/>
              <w:bottom w:w="80" w:type="dxa"/>
              <w:end w:w="120" w:type="dxa"/>
            </w:tcMar>
            <w:shd w:fill="FFFFFF"/>
          </w:tcPr>
          <w:p>
            <w:r/>
            <w:r>
              <w:rPr>
                <w:rFonts w:ascii="Aptos" w:hAnsi="Aptos"/>
                <w:b w:val="0"/>
                <w:color w:val="263238"/>
                <w:sz w:val="16"/>
              </w:rPr>
              <w:t>A constrained forecast cannot exceed practical capacity.</w:t>
            </w:r>
          </w:p>
        </w:tc>
      </w:tr>
      <w:tr>
        <w:tc>
          <w:tcPr>
            <w:tcW w:type="dxa" w:w="1728"/>
            <w:vAlign w:val="center"/>
            <w:tcMar>
              <w:top w:w="80" w:type="dxa"/>
              <w:start w:w="120" w:type="dxa"/>
              <w:bottom w:w="80" w:type="dxa"/>
              <w:end w:w="120" w:type="dxa"/>
            </w:tcMar>
            <w:shd w:fill="F6F9FA"/>
          </w:tcPr>
          <w:p>
            <w:r/>
            <w:r>
              <w:rPr>
                <w:rFonts w:ascii="Aptos" w:hAnsi="Aptos"/>
                <w:b w:val="0"/>
                <w:color w:val="263238"/>
                <w:sz w:val="16"/>
              </w:rPr>
              <w:t>Range</w:t>
            </w:r>
          </w:p>
        </w:tc>
        <w:tc>
          <w:tcPr>
            <w:tcW w:type="dxa" w:w="5184"/>
            <w:vAlign w:val="center"/>
            <w:tcMar>
              <w:top w:w="80" w:type="dxa"/>
              <w:start w:w="120" w:type="dxa"/>
              <w:bottom w:w="80" w:type="dxa"/>
              <w:end w:w="120" w:type="dxa"/>
            </w:tcMar>
            <w:shd w:fill="F6F9FA"/>
          </w:tcPr>
          <w:p>
            <w:r/>
            <w:r>
              <w:rPr>
                <w:rFonts w:ascii="Aptos" w:hAnsi="Aptos"/>
                <w:b w:val="0"/>
                <w:color w:val="263238"/>
                <w:sz w:val="16"/>
              </w:rPr>
              <w:t>Low / most likely / high.</w:t>
            </w:r>
          </w:p>
        </w:tc>
        <w:tc>
          <w:tcPr>
            <w:tcW w:type="dxa" w:w="2880"/>
            <w:vAlign w:val="center"/>
            <w:tcMar>
              <w:top w:w="80" w:type="dxa"/>
              <w:start w:w="120" w:type="dxa"/>
              <w:bottom w:w="80" w:type="dxa"/>
              <w:end w:w="120" w:type="dxa"/>
            </w:tcMar>
            <w:shd w:fill="F6F9FA"/>
          </w:tcPr>
          <w:p>
            <w:r/>
            <w:r>
              <w:rPr>
                <w:rFonts w:ascii="Aptos" w:hAnsi="Aptos"/>
                <w:b w:val="0"/>
                <w:color w:val="263238"/>
                <w:sz w:val="16"/>
              </w:rPr>
              <w:t>Confidence reflects evidence quality, not optimism.</w:t>
            </w:r>
          </w:p>
        </w:tc>
      </w:tr>
    </w:tbl>
    <w:p>
      <w:pPr>
        <w:pStyle w:val="Heading1"/>
      </w:pPr>
      <w:r>
        <w:t>Comparable-day selection</w:t>
      </w:r>
    </w:p>
    <w:p>
      <w:r>
        <w:t>A good comparable resembles the forecast day in the ways that actually drive demand. Score candidates on weekday, seasonal position, school status, holiday/event pattern, weather, promotion, hours, operating capacity, and channel availability. Exclude days with major unrepeatable disruptions unless the same disruption is expected again.</w:t>
      </w:r>
    </w:p>
    <w:tbl>
      <w:tblPr>
        <w:tblW w:type="auto" w:w="0"/>
        <w:jc w:val="center"/>
        <w:tblLayout w:type="fixed"/>
        <w:tblLook w:firstColumn="1" w:firstRow="1" w:lastColumn="0" w:lastRow="0" w:noHBand="0" w:noVBand="1" w:val="04A0"/>
      </w:tblPr>
      <w:tblGrid>
        <w:gridCol w:w="9864"/>
      </w:tblGrid>
      <w:tr>
        <w:tc>
          <w:tcPr>
            <w:tcW w:type="dxa" w:w="10166"/>
            <w:shd w:fill="EAF2F4"/>
            <w:vAlign w:val="center"/>
            <w:tcMar>
              <w:top w:w="80" w:type="dxa"/>
              <w:start w:w="120" w:type="dxa"/>
              <w:bottom w:w="80" w:type="dxa"/>
              <w:end w:w="120" w:type="dxa"/>
            </w:tcMar>
          </w:tcPr>
          <w:p>
            <w:r>
              <w:rPr>
                <w:b/>
              </w:rPr>
            </w:r>
            <w:r>
              <w:rPr>
                <w:rFonts w:ascii="Aptos" w:hAnsi="Aptos"/>
                <w:b w:val="0"/>
                <w:color w:val="263238"/>
                <w:sz w:val="20"/>
              </w:rPr>
              <w:t>Never compare blindly</w:t>
              <w:br/>
              <w:t>A Saturday parade day should usually be compared with prior parade occurrences—not simply the same date last year. Search the Event History for the event name, then compare weekday versus weekend, timing, temperature, rain, attendance, traffic, sales, guests, and labor. A rainy parade day may require a separate scenario or lower weight.</w:t>
            </w:r>
          </w:p>
        </w:tc>
      </w:tr>
    </w:tbl>
    <w:p>
      <w:pPr>
        <w:pStyle w:val="Heading2"/>
      </w:pPr>
      <w:r>
        <w:t>Searchable recurring-event intelligence</w:t>
      </w:r>
    </w:p>
    <w:p>
      <w:r>
        <w:t>Create one Event History row for every occurrence of a recurring car show, festival, Watermelon Parade, school activity, sports event, or other local demand driver. The workbook automatically identifies the year, weekday, and weekday/weekend class from the occurrence date. Use the table filters or spreadsheet search to retrieve every prior occurrence and compare weather, temperature, rainfall timing, event timing, attendance, access, sales, guests, labor hours, and the observed effect. Keep the event name consistent across years so the history remains easy to retrieve.</w:t>
      </w:r>
    </w:p>
    <w:p>
      <w:pPr>
        <w:pStyle w:val="Heading1"/>
      </w:pPr>
      <w:r>
        <w:t>YTD intelligence</w:t>
      </w:r>
    </w:p>
    <w:p>
      <w:pPr>
        <w:pStyle w:val="ListBullet"/>
        <w:ind w:left="360" w:hanging="216"/>
      </w:pPr>
      <w:r>
        <w:t>Compare current YTD with prior YTD using equal numbers of trading days.</w:t>
      </w:r>
    </w:p>
    <w:p>
      <w:pPr>
        <w:pStyle w:val="ListBullet"/>
        <w:ind w:left="360" w:hanging="216"/>
      </w:pPr>
      <w:r>
        <w:t>Bridge sales change into guest-count change, average-check change, price/mix, channel, and closure effects.</w:t>
      </w:r>
    </w:p>
    <w:p>
      <w:pPr>
        <w:pStyle w:val="ListBullet"/>
        <w:ind w:left="360" w:hanging="216"/>
      </w:pPr>
      <w:r>
        <w:t>Track run rate to year-end goal and the daily/weekly sales still required.</w:t>
      </w:r>
    </w:p>
    <w:p>
      <w:pPr>
        <w:pStyle w:val="ListBullet"/>
        <w:ind w:left="360" w:hanging="216"/>
      </w:pPr>
      <w:r>
        <w:t>Separate growth caused by more demand from growth caused only by higher prices.</w:t>
      </w:r>
    </w:p>
    <w:p>
      <w:pPr>
        <w:pStyle w:val="ListBullet"/>
        <w:ind w:left="360" w:hanging="216"/>
      </w:pPr>
      <w:r>
        <w:t>Maintain 7-, 28-, 90-, and 365-day views to distinguish noise from structural movement.</w:t>
      </w:r>
    </w:p>
    <w:p>
      <w:pPr>
        <w:pStyle w:val="Heading1"/>
      </w:pPr>
      <w:r>
        <w:t>Labor demand and scheduling</w:t>
      </w:r>
    </w:p>
    <w:p>
      <w:r>
        <w:t>Labor planning begins with forecast demand but cannot end with a single productivity ratio. The workbook calculates several requirements and makes the recommended hours the greatest justified requirement after coverage and non-selling work.</w:t>
      </w:r>
    </w:p>
    <w:tbl>
      <w:tblPr>
        <w:tblW w:type="auto" w:w="0"/>
        <w:jc w:val="center"/>
        <w:tblLayout w:type="fixed"/>
        <w:tblLook w:firstColumn="1" w:firstRow="1" w:lastColumn="0" w:lastRow="0" w:noHBand="0" w:noVBand="1" w:val="04A0"/>
      </w:tblPr>
      <w:tblGrid>
        <w:gridCol w:w="3389"/>
        <w:gridCol w:w="3389"/>
        <w:gridCol w:w="3389"/>
      </w:tblGrid>
      <w:tr>
        <w:tc>
          <w:tcPr>
            <w:tcW w:type="dxa" w:w="2016"/>
            <w:shd w:fill="132B3A"/>
            <w:vAlign w:val="center"/>
            <w:tcMar>
              <w:top w:w="80" w:type="dxa"/>
              <w:start w:w="120" w:type="dxa"/>
              <w:bottom w:w="80" w:type="dxa"/>
              <w:end w:w="120" w:type="dxa"/>
            </w:tcMar>
          </w:tcPr>
          <w:p>
            <w:r/>
            <w:r>
              <w:rPr>
                <w:rFonts w:ascii="Aptos" w:hAnsi="Aptos"/>
                <w:b/>
                <w:color w:val="FFFFFF"/>
                <w:sz w:val="16"/>
              </w:rPr>
              <w:t>Component</w:t>
            </w:r>
          </w:p>
        </w:tc>
        <w:tc>
          <w:tcPr>
            <w:tcW w:type="dxa" w:w="4464"/>
            <w:shd w:fill="132B3A"/>
            <w:vAlign w:val="center"/>
            <w:tcMar>
              <w:top w:w="80" w:type="dxa"/>
              <w:start w:w="120" w:type="dxa"/>
              <w:bottom w:w="80" w:type="dxa"/>
              <w:end w:w="120" w:type="dxa"/>
            </w:tcMar>
          </w:tcPr>
          <w:p>
            <w:r/>
            <w:r>
              <w:rPr>
                <w:rFonts w:ascii="Aptos" w:hAnsi="Aptos"/>
                <w:b/>
                <w:color w:val="FFFFFF"/>
                <w:sz w:val="16"/>
              </w:rPr>
              <w:t>Method</w:t>
            </w:r>
          </w:p>
        </w:tc>
        <w:tc>
          <w:tcPr>
            <w:tcW w:type="dxa" w:w="3312"/>
            <w:shd w:fill="132B3A"/>
            <w:vAlign w:val="center"/>
            <w:tcMar>
              <w:top w:w="80" w:type="dxa"/>
              <w:start w:w="120" w:type="dxa"/>
              <w:bottom w:w="80" w:type="dxa"/>
              <w:end w:w="120" w:type="dxa"/>
            </w:tcMar>
          </w:tcPr>
          <w:p>
            <w:r/>
            <w:r>
              <w:rPr>
                <w:rFonts w:ascii="Aptos" w:hAnsi="Aptos"/>
                <w:b/>
                <w:color w:val="FFFFFF"/>
                <w:sz w:val="16"/>
              </w:rPr>
              <w:t>Why it matters</w:t>
            </w:r>
          </w:p>
        </w:tc>
      </w:tr>
      <w:tr>
        <w:tc>
          <w:tcPr>
            <w:tcW w:type="dxa" w:w="2016"/>
            <w:vAlign w:val="center"/>
            <w:tcMar>
              <w:top w:w="80" w:type="dxa"/>
              <w:start w:w="120" w:type="dxa"/>
              <w:bottom w:w="80" w:type="dxa"/>
              <w:end w:w="120" w:type="dxa"/>
            </w:tcMar>
            <w:shd w:fill="F6F9FA"/>
          </w:tcPr>
          <w:p>
            <w:r/>
            <w:r>
              <w:rPr>
                <w:rFonts w:ascii="Aptos" w:hAnsi="Aptos"/>
                <w:b w:val="0"/>
                <w:color w:val="263238"/>
                <w:sz w:val="16"/>
              </w:rPr>
              <w:t>Sales-based hours</w:t>
            </w:r>
          </w:p>
        </w:tc>
        <w:tc>
          <w:tcPr>
            <w:tcW w:type="dxa" w:w="4464"/>
            <w:vAlign w:val="center"/>
            <w:tcMar>
              <w:top w:w="80" w:type="dxa"/>
              <w:start w:w="120" w:type="dxa"/>
              <w:bottom w:w="80" w:type="dxa"/>
              <w:end w:w="120" w:type="dxa"/>
            </w:tcMar>
            <w:shd w:fill="F6F9FA"/>
          </w:tcPr>
          <w:p>
            <w:r/>
            <w:r>
              <w:rPr>
                <w:rFonts w:ascii="Aptos" w:hAnsi="Aptos"/>
                <w:b w:val="0"/>
                <w:color w:val="263238"/>
                <w:sz w:val="16"/>
              </w:rPr>
              <w:t>Forecast sales ÷ target sales per labor hour (SPLH).</w:t>
            </w:r>
          </w:p>
        </w:tc>
        <w:tc>
          <w:tcPr>
            <w:tcW w:type="dxa" w:w="3312"/>
            <w:vAlign w:val="center"/>
            <w:tcMar>
              <w:top w:w="80" w:type="dxa"/>
              <w:start w:w="120" w:type="dxa"/>
              <w:bottom w:w="80" w:type="dxa"/>
              <w:end w:w="120" w:type="dxa"/>
            </w:tcMar>
            <w:shd w:fill="F6F9FA"/>
          </w:tcPr>
          <w:p>
            <w:r/>
            <w:r>
              <w:rPr>
                <w:rFonts w:ascii="Aptos" w:hAnsi="Aptos"/>
                <w:b w:val="0"/>
                <w:color w:val="263238"/>
                <w:sz w:val="16"/>
              </w:rPr>
              <w:t>Links labor investment to revenue workload.</w:t>
            </w:r>
          </w:p>
        </w:tc>
      </w:tr>
      <w:tr>
        <w:tc>
          <w:tcPr>
            <w:tcW w:type="dxa" w:w="2016"/>
            <w:vAlign w:val="center"/>
            <w:tcMar>
              <w:top w:w="80" w:type="dxa"/>
              <w:start w:w="120" w:type="dxa"/>
              <w:bottom w:w="80" w:type="dxa"/>
              <w:end w:w="120" w:type="dxa"/>
            </w:tcMar>
            <w:shd w:fill="FFFFFF"/>
          </w:tcPr>
          <w:p>
            <w:r/>
            <w:r>
              <w:rPr>
                <w:rFonts w:ascii="Aptos" w:hAnsi="Aptos"/>
                <w:b w:val="0"/>
                <w:color w:val="263238"/>
                <w:sz w:val="16"/>
              </w:rPr>
              <w:t>Guest-based hours</w:t>
            </w:r>
          </w:p>
        </w:tc>
        <w:tc>
          <w:tcPr>
            <w:tcW w:type="dxa" w:w="4464"/>
            <w:vAlign w:val="center"/>
            <w:tcMar>
              <w:top w:w="80" w:type="dxa"/>
              <w:start w:w="120" w:type="dxa"/>
              <w:bottom w:w="80" w:type="dxa"/>
              <w:end w:w="120" w:type="dxa"/>
            </w:tcMar>
            <w:shd w:fill="FFFFFF"/>
          </w:tcPr>
          <w:p>
            <w:r/>
            <w:r>
              <w:rPr>
                <w:rFonts w:ascii="Aptos" w:hAnsi="Aptos"/>
                <w:b w:val="0"/>
                <w:color w:val="263238"/>
                <w:sz w:val="16"/>
              </w:rPr>
              <w:t>Forecast guests ÷ target guests per labor hour (GPLH).</w:t>
            </w:r>
          </w:p>
        </w:tc>
        <w:tc>
          <w:tcPr>
            <w:tcW w:type="dxa" w:w="3312"/>
            <w:vAlign w:val="center"/>
            <w:tcMar>
              <w:top w:w="80" w:type="dxa"/>
              <w:start w:w="120" w:type="dxa"/>
              <w:bottom w:w="80" w:type="dxa"/>
              <w:end w:w="120" w:type="dxa"/>
            </w:tcMar>
            <w:shd w:fill="FFFFFF"/>
          </w:tcPr>
          <w:p>
            <w:r/>
            <w:r>
              <w:rPr>
                <w:rFonts w:ascii="Aptos" w:hAnsi="Aptos"/>
                <w:b w:val="0"/>
                <w:color w:val="263238"/>
                <w:sz w:val="16"/>
              </w:rPr>
              <w:t>Protects service when check average changes.</w:t>
            </w:r>
          </w:p>
        </w:tc>
      </w:tr>
      <w:tr>
        <w:tc>
          <w:tcPr>
            <w:tcW w:type="dxa" w:w="2016"/>
            <w:vAlign w:val="center"/>
            <w:tcMar>
              <w:top w:w="80" w:type="dxa"/>
              <w:start w:w="120" w:type="dxa"/>
              <w:bottom w:w="80" w:type="dxa"/>
              <w:end w:w="120" w:type="dxa"/>
            </w:tcMar>
            <w:shd w:fill="F6F9FA"/>
          </w:tcPr>
          <w:p>
            <w:r/>
            <w:r>
              <w:rPr>
                <w:rFonts w:ascii="Aptos" w:hAnsi="Aptos"/>
                <w:b w:val="0"/>
                <w:color w:val="263238"/>
                <w:sz w:val="16"/>
              </w:rPr>
              <w:t>Minimum coverage</w:t>
            </w:r>
          </w:p>
        </w:tc>
        <w:tc>
          <w:tcPr>
            <w:tcW w:type="dxa" w:w="4464"/>
            <w:vAlign w:val="center"/>
            <w:tcMar>
              <w:top w:w="80" w:type="dxa"/>
              <w:start w:w="120" w:type="dxa"/>
              <w:bottom w:w="80" w:type="dxa"/>
              <w:end w:w="120" w:type="dxa"/>
            </w:tcMar>
            <w:shd w:fill="F6F9FA"/>
          </w:tcPr>
          <w:p>
            <w:r/>
            <w:r>
              <w:rPr>
                <w:rFonts w:ascii="Aptos" w:hAnsi="Aptos"/>
                <w:b w:val="0"/>
                <w:color w:val="263238"/>
                <w:sz w:val="16"/>
              </w:rPr>
              <w:t>Required positions × scheduled span by daypart.</w:t>
            </w:r>
          </w:p>
        </w:tc>
        <w:tc>
          <w:tcPr>
            <w:tcW w:type="dxa" w:w="3312"/>
            <w:vAlign w:val="center"/>
            <w:tcMar>
              <w:top w:w="80" w:type="dxa"/>
              <w:start w:w="120" w:type="dxa"/>
              <w:bottom w:w="80" w:type="dxa"/>
              <w:end w:w="120" w:type="dxa"/>
            </w:tcMar>
            <w:shd w:fill="F6F9FA"/>
          </w:tcPr>
          <w:p>
            <w:r/>
            <w:r>
              <w:rPr>
                <w:rFonts w:ascii="Aptos" w:hAnsi="Aptos"/>
                <w:b w:val="0"/>
                <w:color w:val="263238"/>
                <w:sz w:val="16"/>
              </w:rPr>
              <w:t>Protects safety, service, cash control, and opening/closing.</w:t>
            </w:r>
          </w:p>
        </w:tc>
      </w:tr>
      <w:tr>
        <w:tc>
          <w:tcPr>
            <w:tcW w:type="dxa" w:w="2016"/>
            <w:vAlign w:val="center"/>
            <w:tcMar>
              <w:top w:w="80" w:type="dxa"/>
              <w:start w:w="120" w:type="dxa"/>
              <w:bottom w:w="80" w:type="dxa"/>
              <w:end w:w="120" w:type="dxa"/>
            </w:tcMar>
            <w:shd w:fill="FFFFFF"/>
          </w:tcPr>
          <w:p>
            <w:r/>
            <w:r>
              <w:rPr>
                <w:rFonts w:ascii="Aptos" w:hAnsi="Aptos"/>
                <w:b w:val="0"/>
                <w:color w:val="263238"/>
                <w:sz w:val="16"/>
              </w:rPr>
              <w:t>Fixed work</w:t>
            </w:r>
          </w:p>
        </w:tc>
        <w:tc>
          <w:tcPr>
            <w:tcW w:type="dxa" w:w="4464"/>
            <w:vAlign w:val="center"/>
            <w:tcMar>
              <w:top w:w="80" w:type="dxa"/>
              <w:start w:w="120" w:type="dxa"/>
              <w:bottom w:w="80" w:type="dxa"/>
              <w:end w:w="120" w:type="dxa"/>
            </w:tcMar>
            <w:shd w:fill="FFFFFF"/>
          </w:tcPr>
          <w:p>
            <w:r/>
            <w:r>
              <w:rPr>
                <w:rFonts w:ascii="Aptos" w:hAnsi="Aptos"/>
                <w:b w:val="0"/>
                <w:color w:val="263238"/>
                <w:sz w:val="16"/>
              </w:rPr>
              <w:t>Setup, prep, receiving, cleaning, meetings, training.</w:t>
            </w:r>
          </w:p>
        </w:tc>
        <w:tc>
          <w:tcPr>
            <w:tcW w:type="dxa" w:w="3312"/>
            <w:vAlign w:val="center"/>
            <w:tcMar>
              <w:top w:w="80" w:type="dxa"/>
              <w:start w:w="120" w:type="dxa"/>
              <w:bottom w:w="80" w:type="dxa"/>
              <w:end w:w="120" w:type="dxa"/>
            </w:tcMar>
            <w:shd w:fill="FFFFFF"/>
          </w:tcPr>
          <w:p>
            <w:r/>
            <w:r>
              <w:rPr>
                <w:rFonts w:ascii="Aptos" w:hAnsi="Aptos"/>
                <w:b w:val="0"/>
                <w:color w:val="263238"/>
                <w:sz w:val="16"/>
              </w:rPr>
              <w:t>Captures work not proportional to sales.</w:t>
            </w:r>
          </w:p>
        </w:tc>
      </w:tr>
      <w:tr>
        <w:tc>
          <w:tcPr>
            <w:tcW w:type="dxa" w:w="2016"/>
            <w:vAlign w:val="center"/>
            <w:tcMar>
              <w:top w:w="80" w:type="dxa"/>
              <w:start w:w="120" w:type="dxa"/>
              <w:bottom w:w="80" w:type="dxa"/>
              <w:end w:w="120" w:type="dxa"/>
            </w:tcMar>
            <w:shd w:fill="F6F9FA"/>
          </w:tcPr>
          <w:p>
            <w:r/>
            <w:r>
              <w:rPr>
                <w:rFonts w:ascii="Aptos" w:hAnsi="Aptos"/>
                <w:b w:val="0"/>
                <w:color w:val="263238"/>
                <w:sz w:val="16"/>
              </w:rPr>
              <w:t>Event workload</w:t>
            </w:r>
          </w:p>
        </w:tc>
        <w:tc>
          <w:tcPr>
            <w:tcW w:type="dxa" w:w="4464"/>
            <w:vAlign w:val="center"/>
            <w:tcMar>
              <w:top w:w="80" w:type="dxa"/>
              <w:start w:w="120" w:type="dxa"/>
              <w:bottom w:w="80" w:type="dxa"/>
              <w:end w:w="120" w:type="dxa"/>
            </w:tcMar>
            <w:shd w:fill="F6F9FA"/>
          </w:tcPr>
          <w:p>
            <w:r/>
            <w:r>
              <w:rPr>
                <w:rFonts w:ascii="Aptos" w:hAnsi="Aptos"/>
                <w:b w:val="0"/>
                <w:color w:val="263238"/>
                <w:sz w:val="16"/>
              </w:rPr>
              <w:t>Catering, delivery peaks, parties, festivals, promotions.</w:t>
            </w:r>
          </w:p>
        </w:tc>
        <w:tc>
          <w:tcPr>
            <w:tcW w:type="dxa" w:w="3312"/>
            <w:vAlign w:val="center"/>
            <w:tcMar>
              <w:top w:w="80" w:type="dxa"/>
              <w:start w:w="120" w:type="dxa"/>
              <w:bottom w:w="80" w:type="dxa"/>
              <w:end w:w="120" w:type="dxa"/>
            </w:tcMar>
            <w:shd w:fill="F6F9FA"/>
          </w:tcPr>
          <w:p>
            <w:r/>
            <w:r>
              <w:rPr>
                <w:rFonts w:ascii="Aptos" w:hAnsi="Aptos"/>
                <w:b w:val="0"/>
                <w:color w:val="263238"/>
                <w:sz w:val="16"/>
              </w:rPr>
              <w:t>Adds channel-specific or time-specific work.</w:t>
            </w:r>
          </w:p>
        </w:tc>
      </w:tr>
      <w:tr>
        <w:tc>
          <w:tcPr>
            <w:tcW w:type="dxa" w:w="2016"/>
            <w:vAlign w:val="center"/>
            <w:tcMar>
              <w:top w:w="80" w:type="dxa"/>
              <w:start w:w="120" w:type="dxa"/>
              <w:bottom w:w="80" w:type="dxa"/>
              <w:end w:w="120" w:type="dxa"/>
            </w:tcMar>
            <w:shd w:fill="FFFFFF"/>
          </w:tcPr>
          <w:p>
            <w:r/>
            <w:r>
              <w:rPr>
                <w:rFonts w:ascii="Aptos" w:hAnsi="Aptos"/>
                <w:b w:val="0"/>
                <w:color w:val="263238"/>
                <w:sz w:val="16"/>
              </w:rPr>
              <w:t>Manager adjustment</w:t>
            </w:r>
          </w:p>
        </w:tc>
        <w:tc>
          <w:tcPr>
            <w:tcW w:type="dxa" w:w="4464"/>
            <w:vAlign w:val="center"/>
            <w:tcMar>
              <w:top w:w="80" w:type="dxa"/>
              <w:start w:w="120" w:type="dxa"/>
              <w:bottom w:w="80" w:type="dxa"/>
              <w:end w:w="120" w:type="dxa"/>
            </w:tcMar>
            <w:shd w:fill="FFFFFF"/>
          </w:tcPr>
          <w:p>
            <w:r/>
            <w:r>
              <w:rPr>
                <w:rFonts w:ascii="Aptos" w:hAnsi="Aptos"/>
                <w:b w:val="0"/>
                <w:color w:val="263238"/>
                <w:sz w:val="16"/>
              </w:rPr>
              <w:t>Documented final addition or reduction.</w:t>
            </w:r>
          </w:p>
        </w:tc>
        <w:tc>
          <w:tcPr>
            <w:tcW w:type="dxa" w:w="3312"/>
            <w:vAlign w:val="center"/>
            <w:tcMar>
              <w:top w:w="80" w:type="dxa"/>
              <w:start w:w="120" w:type="dxa"/>
              <w:bottom w:w="80" w:type="dxa"/>
              <w:end w:w="120" w:type="dxa"/>
            </w:tcMar>
            <w:shd w:fill="FFFFFF"/>
          </w:tcPr>
          <w:p>
            <w:r/>
            <w:r>
              <w:rPr>
                <w:rFonts w:ascii="Aptos" w:hAnsi="Aptos"/>
                <w:b w:val="0"/>
                <w:color w:val="263238"/>
                <w:sz w:val="16"/>
              </w:rPr>
              <w:t>Allows judgment while preserving accountability.</w:t>
            </w:r>
          </w:p>
        </w:tc>
      </w:tr>
    </w:tbl>
    <w:tbl>
      <w:tblPr>
        <w:tblW w:type="auto" w:w="0"/>
        <w:jc w:val="center"/>
        <w:tblLayout w:type="fixed"/>
        <w:tblLook w:firstColumn="1" w:firstRow="1" w:lastColumn="0" w:lastRow="0" w:noHBand="0" w:noVBand="1" w:val="04A0"/>
      </w:tblPr>
      <w:tblGrid>
        <w:gridCol w:w="9864"/>
      </w:tblGrid>
      <w:tr>
        <w:tc>
          <w:tcPr>
            <w:tcW w:type="dxa" w:w="10166"/>
            <w:shd w:fill="EAF2F4"/>
            <w:vAlign w:val="center"/>
            <w:tcMar>
              <w:top w:w="80" w:type="dxa"/>
              <w:start w:w="120" w:type="dxa"/>
              <w:bottom w:w="80" w:type="dxa"/>
              <w:end w:w="120" w:type="dxa"/>
            </w:tcMar>
          </w:tcPr>
          <w:p>
            <w:r>
              <w:rPr>
                <w:b/>
              </w:rPr>
            </w:r>
            <w:r>
              <w:rPr>
                <w:rFonts w:ascii="Aptos" w:hAnsi="Aptos"/>
                <w:b w:val="0"/>
                <w:color w:val="263238"/>
                <w:sz w:val="20"/>
              </w:rPr>
              <w:t>Labor guardrail</w:t>
              <w:br/>
              <w:t>Never reduce labor below legal, safety, food-safety, security, or minimum-role requirements merely to hit a productivity target.</w:t>
            </w:r>
          </w:p>
        </w:tc>
      </w:tr>
    </w:tbl>
    <w:p>
      <w:pPr>
        <w:pStyle w:val="Heading2"/>
      </w:pPr>
      <w:r>
        <w:t>Daypart scheduling method</w:t>
      </w:r>
    </w:p>
    <w:p>
      <w:pPr>
        <w:pStyle w:val="ListBullet"/>
        <w:ind w:left="360" w:hanging="216"/>
      </w:pPr>
      <w:r>
        <w:t>Forecast sales and guests by daypart, not only for the full day.</w:t>
      </w:r>
    </w:p>
    <w:p>
      <w:pPr>
        <w:pStyle w:val="ListBullet"/>
        <w:ind w:left="360" w:hanging="216"/>
      </w:pPr>
      <w:r>
        <w:t>Calculate workload hours by daypart and role family.</w:t>
      </w:r>
    </w:p>
    <w:p>
      <w:pPr>
        <w:pStyle w:val="ListBullet"/>
        <w:ind w:left="360" w:hanging="216"/>
      </w:pPr>
      <w:r>
        <w:t>Place hours where demand occurs; a correct daily total can still produce a bad schedule.</w:t>
      </w:r>
    </w:p>
    <w:p>
      <w:pPr>
        <w:pStyle w:val="ListBullet"/>
        <w:ind w:left="360" w:hanging="216"/>
      </w:pPr>
      <w:r>
        <w:t>Include opening, closing, prep, receiving, cleaning, breaks, and handoffs.</w:t>
      </w:r>
    </w:p>
    <w:p>
      <w:pPr>
        <w:pStyle w:val="ListBullet"/>
        <w:ind w:left="360" w:hanging="216"/>
      </w:pPr>
      <w:r>
        <w:t>Use reservations, orders, local event timing, and delivery patterns to shift start/end times.</w:t>
      </w:r>
    </w:p>
    <w:p>
      <w:pPr>
        <w:pStyle w:val="ListBullet"/>
        <w:ind w:left="360" w:hanging="216"/>
      </w:pPr>
      <w:r>
        <w:t>Compare scheduled, actual, and earned hours after the day.</w:t>
      </w:r>
    </w:p>
    <w:p>
      <w:pPr>
        <w:pStyle w:val="Heading1"/>
      </w:pPr>
      <w:r>
        <w:t>Forecast accuracy and learning</w:t>
      </w:r>
    </w:p>
    <w:tbl>
      <w:tblPr>
        <w:tblW w:type="auto" w:w="0"/>
        <w:jc w:val="center"/>
        <w:tblLayout w:type="fixed"/>
        <w:tblLook w:firstColumn="1" w:firstRow="1" w:lastColumn="0" w:lastRow="0" w:noHBand="0" w:noVBand="1" w:val="04A0"/>
      </w:tblPr>
      <w:tblGrid>
        <w:gridCol w:w="3389"/>
        <w:gridCol w:w="3389"/>
        <w:gridCol w:w="3389"/>
      </w:tblGrid>
      <w:tr>
        <w:tc>
          <w:tcPr>
            <w:tcW w:type="dxa" w:w="2016"/>
            <w:shd w:fill="132B3A"/>
            <w:vAlign w:val="center"/>
            <w:tcMar>
              <w:top w:w="80" w:type="dxa"/>
              <w:start w:w="120" w:type="dxa"/>
              <w:bottom w:w="80" w:type="dxa"/>
              <w:end w:w="120" w:type="dxa"/>
            </w:tcMar>
          </w:tcPr>
          <w:p>
            <w:r/>
            <w:r>
              <w:rPr>
                <w:rFonts w:ascii="Aptos" w:hAnsi="Aptos"/>
                <w:b/>
                <w:color w:val="FFFFFF"/>
                <w:sz w:val="16"/>
              </w:rPr>
              <w:t>Measure</w:t>
            </w:r>
          </w:p>
        </w:tc>
        <w:tc>
          <w:tcPr>
            <w:tcW w:type="dxa" w:w="4032"/>
            <w:shd w:fill="132B3A"/>
            <w:vAlign w:val="center"/>
            <w:tcMar>
              <w:top w:w="80" w:type="dxa"/>
              <w:start w:w="120" w:type="dxa"/>
              <w:bottom w:w="80" w:type="dxa"/>
              <w:end w:w="120" w:type="dxa"/>
            </w:tcMar>
          </w:tcPr>
          <w:p>
            <w:r/>
            <w:r>
              <w:rPr>
                <w:rFonts w:ascii="Aptos" w:hAnsi="Aptos"/>
                <w:b/>
                <w:color w:val="FFFFFF"/>
                <w:sz w:val="16"/>
              </w:rPr>
              <w:t>Definition</w:t>
            </w:r>
          </w:p>
        </w:tc>
        <w:tc>
          <w:tcPr>
            <w:tcW w:type="dxa" w:w="3744"/>
            <w:shd w:fill="132B3A"/>
            <w:vAlign w:val="center"/>
            <w:tcMar>
              <w:top w:w="80" w:type="dxa"/>
              <w:start w:w="120" w:type="dxa"/>
              <w:bottom w:w="80" w:type="dxa"/>
              <w:end w:w="120" w:type="dxa"/>
            </w:tcMar>
          </w:tcPr>
          <w:p>
            <w:r/>
            <w:r>
              <w:rPr>
                <w:rFonts w:ascii="Aptos" w:hAnsi="Aptos"/>
                <w:b/>
                <w:color w:val="FFFFFF"/>
                <w:sz w:val="16"/>
              </w:rPr>
              <w:t>Use</w:t>
            </w:r>
          </w:p>
        </w:tc>
      </w:tr>
      <w:tr>
        <w:tc>
          <w:tcPr>
            <w:tcW w:type="dxa" w:w="2016"/>
            <w:vAlign w:val="center"/>
            <w:tcMar>
              <w:top w:w="80" w:type="dxa"/>
              <w:start w:w="120" w:type="dxa"/>
              <w:bottom w:w="80" w:type="dxa"/>
              <w:end w:w="120" w:type="dxa"/>
            </w:tcMar>
            <w:shd w:fill="F6F9FA"/>
          </w:tcPr>
          <w:p>
            <w:r/>
            <w:r>
              <w:rPr>
                <w:rFonts w:ascii="Aptos" w:hAnsi="Aptos"/>
                <w:b w:val="0"/>
                <w:color w:val="263238"/>
                <w:sz w:val="16"/>
              </w:rPr>
              <w:t>Dollar variance</w:t>
            </w:r>
          </w:p>
        </w:tc>
        <w:tc>
          <w:tcPr>
            <w:tcW w:type="dxa" w:w="4032"/>
            <w:vAlign w:val="center"/>
            <w:tcMar>
              <w:top w:w="80" w:type="dxa"/>
              <w:start w:w="120" w:type="dxa"/>
              <w:bottom w:w="80" w:type="dxa"/>
              <w:end w:w="120" w:type="dxa"/>
            </w:tcMar>
            <w:shd w:fill="F6F9FA"/>
          </w:tcPr>
          <w:p>
            <w:r/>
            <w:r>
              <w:rPr>
                <w:rFonts w:ascii="Aptos" w:hAnsi="Aptos"/>
                <w:b w:val="0"/>
                <w:color w:val="263238"/>
                <w:sz w:val="16"/>
              </w:rPr>
              <w:t>Actual − forecast</w:t>
            </w:r>
          </w:p>
        </w:tc>
        <w:tc>
          <w:tcPr>
            <w:tcW w:type="dxa" w:w="3744"/>
            <w:vAlign w:val="center"/>
            <w:tcMar>
              <w:top w:w="80" w:type="dxa"/>
              <w:start w:w="120" w:type="dxa"/>
              <w:bottom w:w="80" w:type="dxa"/>
              <w:end w:w="120" w:type="dxa"/>
            </w:tcMar>
            <w:shd w:fill="F6F9FA"/>
          </w:tcPr>
          <w:p>
            <w:r/>
            <w:r>
              <w:rPr>
                <w:rFonts w:ascii="Aptos" w:hAnsi="Aptos"/>
                <w:b w:val="0"/>
                <w:color w:val="263238"/>
                <w:sz w:val="16"/>
              </w:rPr>
              <w:t>Shows direction and operating impact.</w:t>
            </w:r>
          </w:p>
        </w:tc>
      </w:tr>
      <w:tr>
        <w:tc>
          <w:tcPr>
            <w:tcW w:type="dxa" w:w="2016"/>
            <w:vAlign w:val="center"/>
            <w:tcMar>
              <w:top w:w="80" w:type="dxa"/>
              <w:start w:w="120" w:type="dxa"/>
              <w:bottom w:w="80" w:type="dxa"/>
              <w:end w:w="120" w:type="dxa"/>
            </w:tcMar>
            <w:shd w:fill="FFFFFF"/>
          </w:tcPr>
          <w:p>
            <w:r/>
            <w:r>
              <w:rPr>
                <w:rFonts w:ascii="Aptos" w:hAnsi="Aptos"/>
                <w:b w:val="0"/>
                <w:color w:val="263238"/>
                <w:sz w:val="16"/>
              </w:rPr>
              <w:t>Percent error</w:t>
            </w:r>
          </w:p>
        </w:tc>
        <w:tc>
          <w:tcPr>
            <w:tcW w:type="dxa" w:w="4032"/>
            <w:vAlign w:val="center"/>
            <w:tcMar>
              <w:top w:w="80" w:type="dxa"/>
              <w:start w:w="120" w:type="dxa"/>
              <w:bottom w:w="80" w:type="dxa"/>
              <w:end w:w="120" w:type="dxa"/>
            </w:tcMar>
            <w:shd w:fill="FFFFFF"/>
          </w:tcPr>
          <w:p>
            <w:r/>
            <w:r>
              <w:rPr>
                <w:rFonts w:ascii="Aptos" w:hAnsi="Aptos"/>
                <w:b w:val="0"/>
                <w:color w:val="263238"/>
                <w:sz w:val="16"/>
              </w:rPr>
              <w:t>(Actual − forecast) ÷ forecast</w:t>
            </w:r>
          </w:p>
        </w:tc>
        <w:tc>
          <w:tcPr>
            <w:tcW w:type="dxa" w:w="3744"/>
            <w:vAlign w:val="center"/>
            <w:tcMar>
              <w:top w:w="80" w:type="dxa"/>
              <w:start w:w="120" w:type="dxa"/>
              <w:bottom w:w="80" w:type="dxa"/>
              <w:end w:w="120" w:type="dxa"/>
            </w:tcMar>
            <w:shd w:fill="FFFFFF"/>
          </w:tcPr>
          <w:p>
            <w:r/>
            <w:r>
              <w:rPr>
                <w:rFonts w:ascii="Aptos" w:hAnsi="Aptos"/>
                <w:b w:val="0"/>
                <w:color w:val="263238"/>
                <w:sz w:val="16"/>
              </w:rPr>
              <w:t>Normalizes across high/low sales days.</w:t>
            </w:r>
          </w:p>
        </w:tc>
      </w:tr>
      <w:tr>
        <w:tc>
          <w:tcPr>
            <w:tcW w:type="dxa" w:w="2016"/>
            <w:vAlign w:val="center"/>
            <w:tcMar>
              <w:top w:w="80" w:type="dxa"/>
              <w:start w:w="120" w:type="dxa"/>
              <w:bottom w:w="80" w:type="dxa"/>
              <w:end w:w="120" w:type="dxa"/>
            </w:tcMar>
            <w:shd w:fill="F6F9FA"/>
          </w:tcPr>
          <w:p>
            <w:r/>
            <w:r>
              <w:rPr>
                <w:rFonts w:ascii="Aptos" w:hAnsi="Aptos"/>
                <w:b w:val="0"/>
                <w:color w:val="263238"/>
                <w:sz w:val="16"/>
              </w:rPr>
              <w:t>Absolute percent error</w:t>
            </w:r>
          </w:p>
        </w:tc>
        <w:tc>
          <w:tcPr>
            <w:tcW w:type="dxa" w:w="4032"/>
            <w:vAlign w:val="center"/>
            <w:tcMar>
              <w:top w:w="80" w:type="dxa"/>
              <w:start w:w="120" w:type="dxa"/>
              <w:bottom w:w="80" w:type="dxa"/>
              <w:end w:w="120" w:type="dxa"/>
            </w:tcMar>
            <w:shd w:fill="F6F9FA"/>
          </w:tcPr>
          <w:p>
            <w:r/>
            <w:r>
              <w:rPr>
                <w:rFonts w:ascii="Aptos" w:hAnsi="Aptos"/>
                <w:b w:val="0"/>
                <w:color w:val="263238"/>
                <w:sz w:val="16"/>
              </w:rPr>
              <w:t>ABS(percent error)</w:t>
            </w:r>
          </w:p>
        </w:tc>
        <w:tc>
          <w:tcPr>
            <w:tcW w:type="dxa" w:w="3744"/>
            <w:vAlign w:val="center"/>
            <w:tcMar>
              <w:top w:w="80" w:type="dxa"/>
              <w:start w:w="120" w:type="dxa"/>
              <w:bottom w:w="80" w:type="dxa"/>
              <w:end w:w="120" w:type="dxa"/>
            </w:tcMar>
            <w:shd w:fill="F6F9FA"/>
          </w:tcPr>
          <w:p>
            <w:r/>
            <w:r>
              <w:rPr>
                <w:rFonts w:ascii="Aptos" w:hAnsi="Aptos"/>
                <w:b w:val="0"/>
                <w:color w:val="263238"/>
                <w:sz w:val="16"/>
              </w:rPr>
              <w:t>Measures accuracy without canceling misses.</w:t>
            </w:r>
          </w:p>
        </w:tc>
      </w:tr>
      <w:tr>
        <w:tc>
          <w:tcPr>
            <w:tcW w:type="dxa" w:w="2016"/>
            <w:vAlign w:val="center"/>
            <w:tcMar>
              <w:top w:w="80" w:type="dxa"/>
              <w:start w:w="120" w:type="dxa"/>
              <w:bottom w:w="80" w:type="dxa"/>
              <w:end w:w="120" w:type="dxa"/>
            </w:tcMar>
            <w:shd w:fill="FFFFFF"/>
          </w:tcPr>
          <w:p>
            <w:r/>
            <w:r>
              <w:rPr>
                <w:rFonts w:ascii="Aptos" w:hAnsi="Aptos"/>
                <w:b w:val="0"/>
                <w:color w:val="263238"/>
                <w:sz w:val="16"/>
              </w:rPr>
              <w:t>Bias</w:t>
            </w:r>
          </w:p>
        </w:tc>
        <w:tc>
          <w:tcPr>
            <w:tcW w:type="dxa" w:w="4032"/>
            <w:vAlign w:val="center"/>
            <w:tcMar>
              <w:top w:w="80" w:type="dxa"/>
              <w:start w:w="120" w:type="dxa"/>
              <w:bottom w:w="80" w:type="dxa"/>
              <w:end w:w="120" w:type="dxa"/>
            </w:tcMar>
            <w:shd w:fill="FFFFFF"/>
          </w:tcPr>
          <w:p>
            <w:r/>
            <w:r>
              <w:rPr>
                <w:rFonts w:ascii="Aptos" w:hAnsi="Aptos"/>
                <w:b w:val="0"/>
                <w:color w:val="263238"/>
                <w:sz w:val="16"/>
              </w:rPr>
              <w:t>Average signed percent error</w:t>
            </w:r>
          </w:p>
        </w:tc>
        <w:tc>
          <w:tcPr>
            <w:tcW w:type="dxa" w:w="3744"/>
            <w:vAlign w:val="center"/>
            <w:tcMar>
              <w:top w:w="80" w:type="dxa"/>
              <w:start w:w="120" w:type="dxa"/>
              <w:bottom w:w="80" w:type="dxa"/>
              <w:end w:w="120" w:type="dxa"/>
            </w:tcMar>
            <w:shd w:fill="FFFFFF"/>
          </w:tcPr>
          <w:p>
            <w:r/>
            <w:r>
              <w:rPr>
                <w:rFonts w:ascii="Aptos" w:hAnsi="Aptos"/>
                <w:b w:val="0"/>
                <w:color w:val="263238"/>
                <w:sz w:val="16"/>
              </w:rPr>
              <w:t>Shows habitual optimism or conservatism.</w:t>
            </w:r>
          </w:p>
        </w:tc>
      </w:tr>
      <w:tr>
        <w:tc>
          <w:tcPr>
            <w:tcW w:type="dxa" w:w="2016"/>
            <w:vAlign w:val="center"/>
            <w:tcMar>
              <w:top w:w="80" w:type="dxa"/>
              <w:start w:w="120" w:type="dxa"/>
              <w:bottom w:w="80" w:type="dxa"/>
              <w:end w:w="120" w:type="dxa"/>
            </w:tcMar>
            <w:shd w:fill="F6F9FA"/>
          </w:tcPr>
          <w:p>
            <w:r/>
            <w:r>
              <w:rPr>
                <w:rFonts w:ascii="Aptos" w:hAnsi="Aptos"/>
                <w:b w:val="0"/>
                <w:color w:val="263238"/>
                <w:sz w:val="16"/>
              </w:rPr>
              <w:t>Labor variance</w:t>
            </w:r>
          </w:p>
        </w:tc>
        <w:tc>
          <w:tcPr>
            <w:tcW w:type="dxa" w:w="4032"/>
            <w:vAlign w:val="center"/>
            <w:tcMar>
              <w:top w:w="80" w:type="dxa"/>
              <w:start w:w="120" w:type="dxa"/>
              <w:bottom w:w="80" w:type="dxa"/>
              <w:end w:w="120" w:type="dxa"/>
            </w:tcMar>
            <w:shd w:fill="F6F9FA"/>
          </w:tcPr>
          <w:p>
            <w:r/>
            <w:r>
              <w:rPr>
                <w:rFonts w:ascii="Aptos" w:hAnsi="Aptos"/>
                <w:b w:val="0"/>
                <w:color w:val="263238"/>
                <w:sz w:val="16"/>
              </w:rPr>
              <w:t>Actual hours − recommended hours</w:t>
            </w:r>
          </w:p>
        </w:tc>
        <w:tc>
          <w:tcPr>
            <w:tcW w:type="dxa" w:w="3744"/>
            <w:vAlign w:val="center"/>
            <w:tcMar>
              <w:top w:w="80" w:type="dxa"/>
              <w:start w:w="120" w:type="dxa"/>
              <w:bottom w:w="80" w:type="dxa"/>
              <w:end w:w="120" w:type="dxa"/>
            </w:tcMar>
            <w:shd w:fill="F6F9FA"/>
          </w:tcPr>
          <w:p>
            <w:r/>
            <w:r>
              <w:rPr>
                <w:rFonts w:ascii="Aptos" w:hAnsi="Aptos"/>
                <w:b w:val="0"/>
                <w:color w:val="263238"/>
                <w:sz w:val="16"/>
              </w:rPr>
              <w:t>Shows execution difference.</w:t>
            </w:r>
          </w:p>
        </w:tc>
      </w:tr>
      <w:tr>
        <w:tc>
          <w:tcPr>
            <w:tcW w:type="dxa" w:w="2016"/>
            <w:vAlign w:val="center"/>
            <w:tcMar>
              <w:top w:w="80" w:type="dxa"/>
              <w:start w:w="120" w:type="dxa"/>
              <w:bottom w:w="80" w:type="dxa"/>
              <w:end w:w="120" w:type="dxa"/>
            </w:tcMar>
            <w:shd w:fill="FFFFFF"/>
          </w:tcPr>
          <w:p>
            <w:r/>
            <w:r>
              <w:rPr>
                <w:rFonts w:ascii="Aptos" w:hAnsi="Aptos"/>
                <w:b w:val="0"/>
                <w:color w:val="263238"/>
                <w:sz w:val="16"/>
              </w:rPr>
              <w:t>Earned-hour variance</w:t>
            </w:r>
          </w:p>
        </w:tc>
        <w:tc>
          <w:tcPr>
            <w:tcW w:type="dxa" w:w="4032"/>
            <w:vAlign w:val="center"/>
            <w:tcMar>
              <w:top w:w="80" w:type="dxa"/>
              <w:start w:w="120" w:type="dxa"/>
              <w:bottom w:w="80" w:type="dxa"/>
              <w:end w:w="120" w:type="dxa"/>
            </w:tcMar>
            <w:shd w:fill="FFFFFF"/>
          </w:tcPr>
          <w:p>
            <w:r/>
            <w:r>
              <w:rPr>
                <w:rFonts w:ascii="Aptos" w:hAnsi="Aptos"/>
                <w:b w:val="0"/>
                <w:color w:val="263238"/>
                <w:sz w:val="16"/>
              </w:rPr>
              <w:t>Actual hours − actual sales ÷ target SPLH</w:t>
            </w:r>
          </w:p>
        </w:tc>
        <w:tc>
          <w:tcPr>
            <w:tcW w:type="dxa" w:w="3744"/>
            <w:vAlign w:val="center"/>
            <w:tcMar>
              <w:top w:w="80" w:type="dxa"/>
              <w:start w:w="120" w:type="dxa"/>
              <w:bottom w:w="80" w:type="dxa"/>
              <w:end w:w="120" w:type="dxa"/>
            </w:tcMar>
            <w:shd w:fill="FFFFFF"/>
          </w:tcPr>
          <w:p>
            <w:r/>
            <w:r>
              <w:rPr>
                <w:rFonts w:ascii="Aptos" w:hAnsi="Aptos"/>
                <w:b w:val="0"/>
                <w:color w:val="263238"/>
                <w:sz w:val="16"/>
              </w:rPr>
              <w:t>Separates forecast error from labor control.</w:t>
            </w:r>
          </w:p>
        </w:tc>
      </w:tr>
    </w:tbl>
    <w:p>
      <w:pPr>
        <w:pStyle w:val="Heading1"/>
      </w:pPr>
      <w:r>
        <w:t>Governance and review cadence</w:t>
      </w:r>
    </w:p>
    <w:tbl>
      <w:tblPr>
        <w:tblW w:type="auto" w:w="0"/>
        <w:jc w:val="center"/>
        <w:tblLayout w:type="fixed"/>
        <w:tblLook w:firstColumn="1" w:firstRow="1" w:lastColumn="0" w:lastRow="0" w:noHBand="0" w:noVBand="1" w:val="04A0"/>
      </w:tblPr>
      <w:tblGrid>
        <w:gridCol w:w="5083"/>
        <w:gridCol w:w="5083"/>
      </w:tblGrid>
      <w:tr>
        <w:tc>
          <w:tcPr>
            <w:tcW w:type="dxa" w:w="2160"/>
            <w:shd w:fill="132B3A"/>
            <w:vAlign w:val="center"/>
            <w:tcMar>
              <w:top w:w="80" w:type="dxa"/>
              <w:start w:w="120" w:type="dxa"/>
              <w:bottom w:w="80" w:type="dxa"/>
              <w:end w:w="120" w:type="dxa"/>
            </w:tcMar>
          </w:tcPr>
          <w:p>
            <w:r/>
            <w:r>
              <w:rPr>
                <w:rFonts w:ascii="Aptos" w:hAnsi="Aptos"/>
                <w:b/>
                <w:color w:val="FFFFFF"/>
                <w:sz w:val="16"/>
              </w:rPr>
              <w:t>Meeting</w:t>
            </w:r>
          </w:p>
        </w:tc>
        <w:tc>
          <w:tcPr>
            <w:tcW w:type="dxa" w:w="7632"/>
            <w:shd w:fill="132B3A"/>
            <w:vAlign w:val="center"/>
            <w:tcMar>
              <w:top w:w="80" w:type="dxa"/>
              <w:start w:w="120" w:type="dxa"/>
              <w:bottom w:w="80" w:type="dxa"/>
              <w:end w:w="120" w:type="dxa"/>
            </w:tcMar>
          </w:tcPr>
          <w:p>
            <w:r/>
            <w:r>
              <w:rPr>
                <w:rFonts w:ascii="Aptos" w:hAnsi="Aptos"/>
                <w:b/>
                <w:color w:val="FFFFFF"/>
                <w:sz w:val="16"/>
              </w:rPr>
              <w:t>Required review</w:t>
            </w:r>
          </w:p>
        </w:tc>
      </w:tr>
      <w:tr>
        <w:tc>
          <w:tcPr>
            <w:tcW w:type="dxa" w:w="2160"/>
            <w:vAlign w:val="center"/>
            <w:tcMar>
              <w:top w:w="80" w:type="dxa"/>
              <w:start w:w="120" w:type="dxa"/>
              <w:bottom w:w="80" w:type="dxa"/>
              <w:end w:w="120" w:type="dxa"/>
            </w:tcMar>
            <w:shd w:fill="F6F9FA"/>
          </w:tcPr>
          <w:p>
            <w:r/>
            <w:r>
              <w:rPr>
                <w:rFonts w:ascii="Aptos" w:hAnsi="Aptos"/>
                <w:b w:val="0"/>
                <w:color w:val="263238"/>
                <w:sz w:val="16"/>
              </w:rPr>
              <w:t>Daily close</w:t>
            </w:r>
          </w:p>
        </w:tc>
        <w:tc>
          <w:tcPr>
            <w:tcW w:type="dxa" w:w="7632"/>
            <w:vAlign w:val="center"/>
            <w:tcMar>
              <w:top w:w="80" w:type="dxa"/>
              <w:start w:w="120" w:type="dxa"/>
              <w:bottom w:w="80" w:type="dxa"/>
              <w:end w:w="120" w:type="dxa"/>
            </w:tcMar>
            <w:shd w:fill="F6F9FA"/>
          </w:tcPr>
          <w:p>
            <w:r/>
            <w:r>
              <w:rPr>
                <w:rFonts w:ascii="Aptos" w:hAnsi="Aptos"/>
                <w:b w:val="0"/>
                <w:color w:val="263238"/>
                <w:sz w:val="16"/>
              </w:rPr>
              <w:t>Facts, variances, exceptions, and next-year lesson.</w:t>
            </w:r>
          </w:p>
        </w:tc>
      </w:tr>
      <w:tr>
        <w:tc>
          <w:tcPr>
            <w:tcW w:type="dxa" w:w="2160"/>
            <w:vAlign w:val="center"/>
            <w:tcMar>
              <w:top w:w="80" w:type="dxa"/>
              <w:start w:w="120" w:type="dxa"/>
              <w:bottom w:w="80" w:type="dxa"/>
              <w:end w:w="120" w:type="dxa"/>
            </w:tcMar>
            <w:shd w:fill="FFFFFF"/>
          </w:tcPr>
          <w:p>
            <w:r/>
            <w:r>
              <w:rPr>
                <w:rFonts w:ascii="Aptos" w:hAnsi="Aptos"/>
                <w:b w:val="0"/>
                <w:color w:val="263238"/>
                <w:sz w:val="16"/>
              </w:rPr>
              <w:t>Weekly forecast</w:t>
            </w:r>
          </w:p>
        </w:tc>
        <w:tc>
          <w:tcPr>
            <w:tcW w:type="dxa" w:w="7632"/>
            <w:vAlign w:val="center"/>
            <w:tcMar>
              <w:top w:w="80" w:type="dxa"/>
              <w:start w:w="120" w:type="dxa"/>
              <w:bottom w:w="80" w:type="dxa"/>
              <w:end w:w="120" w:type="dxa"/>
            </w:tcMar>
            <w:shd w:fill="FFFFFF"/>
          </w:tcPr>
          <w:p>
            <w:r/>
            <w:r>
              <w:rPr>
                <w:rFonts w:ascii="Aptos" w:hAnsi="Aptos"/>
                <w:b w:val="0"/>
                <w:color w:val="263238"/>
                <w:sz w:val="16"/>
              </w:rPr>
              <w:t>Next 14 days, comparables, assumptions, confidence, labor and production implications.</w:t>
            </w:r>
          </w:p>
        </w:tc>
      </w:tr>
      <w:tr>
        <w:tc>
          <w:tcPr>
            <w:tcW w:type="dxa" w:w="2160"/>
            <w:vAlign w:val="center"/>
            <w:tcMar>
              <w:top w:w="80" w:type="dxa"/>
              <w:start w:w="120" w:type="dxa"/>
              <w:bottom w:w="80" w:type="dxa"/>
              <w:end w:w="120" w:type="dxa"/>
            </w:tcMar>
            <w:shd w:fill="F6F9FA"/>
          </w:tcPr>
          <w:p>
            <w:r/>
            <w:r>
              <w:rPr>
                <w:rFonts w:ascii="Aptos" w:hAnsi="Aptos"/>
                <w:b w:val="0"/>
                <w:color w:val="263238"/>
                <w:sz w:val="16"/>
              </w:rPr>
              <w:t>Monthly intelligence</w:t>
            </w:r>
          </w:p>
        </w:tc>
        <w:tc>
          <w:tcPr>
            <w:tcW w:type="dxa" w:w="7632"/>
            <w:vAlign w:val="center"/>
            <w:tcMar>
              <w:top w:w="80" w:type="dxa"/>
              <w:start w:w="120" w:type="dxa"/>
              <w:bottom w:w="80" w:type="dxa"/>
              <w:end w:w="120" w:type="dxa"/>
            </w:tcMar>
            <w:shd w:fill="F6F9FA"/>
          </w:tcPr>
          <w:p>
            <w:r/>
            <w:r>
              <w:rPr>
                <w:rFonts w:ascii="Aptos" w:hAnsi="Aptos"/>
                <w:b w:val="0"/>
                <w:color w:val="263238"/>
                <w:sz w:val="16"/>
              </w:rPr>
              <w:t>YTD bridge, forecast accuracy, bias, driver performance, changed patterns.</w:t>
            </w:r>
          </w:p>
        </w:tc>
      </w:tr>
      <w:tr>
        <w:tc>
          <w:tcPr>
            <w:tcW w:type="dxa" w:w="2160"/>
            <w:vAlign w:val="center"/>
            <w:tcMar>
              <w:top w:w="80" w:type="dxa"/>
              <w:start w:w="120" w:type="dxa"/>
              <w:bottom w:w="80" w:type="dxa"/>
              <w:end w:w="120" w:type="dxa"/>
            </w:tcMar>
            <w:shd w:fill="FFFFFF"/>
          </w:tcPr>
          <w:p>
            <w:r/>
            <w:r>
              <w:rPr>
                <w:rFonts w:ascii="Aptos" w:hAnsi="Aptos"/>
                <w:b w:val="0"/>
                <w:color w:val="263238"/>
                <w:sz w:val="16"/>
              </w:rPr>
              <w:t>Quarterly calibration</w:t>
            </w:r>
          </w:p>
        </w:tc>
        <w:tc>
          <w:tcPr>
            <w:tcW w:type="dxa" w:w="7632"/>
            <w:vAlign w:val="center"/>
            <w:tcMar>
              <w:top w:w="80" w:type="dxa"/>
              <w:start w:w="120" w:type="dxa"/>
              <w:bottom w:w="80" w:type="dxa"/>
              <w:end w:w="120" w:type="dxa"/>
            </w:tcMar>
            <w:shd w:fill="FFFFFF"/>
          </w:tcPr>
          <w:p>
            <w:r/>
            <w:r>
              <w:rPr>
                <w:rFonts w:ascii="Aptos" w:hAnsi="Aptos"/>
                <w:b w:val="0"/>
                <w:color w:val="263238"/>
                <w:sz w:val="16"/>
              </w:rPr>
              <w:t>Targets, comparable-day rules, price/mix effects, structural shifts.</w:t>
            </w:r>
          </w:p>
        </w:tc>
      </w:tr>
      <w:tr>
        <w:tc>
          <w:tcPr>
            <w:tcW w:type="dxa" w:w="2160"/>
            <w:vAlign w:val="center"/>
            <w:tcMar>
              <w:top w:w="80" w:type="dxa"/>
              <w:start w:w="120" w:type="dxa"/>
              <w:bottom w:w="80" w:type="dxa"/>
              <w:end w:w="120" w:type="dxa"/>
            </w:tcMar>
            <w:shd w:fill="F6F9FA"/>
          </w:tcPr>
          <w:p>
            <w:r/>
            <w:r>
              <w:rPr>
                <w:rFonts w:ascii="Aptos" w:hAnsi="Aptos"/>
                <w:b w:val="0"/>
                <w:color w:val="263238"/>
                <w:sz w:val="16"/>
              </w:rPr>
              <w:t>Annual rollover</w:t>
            </w:r>
          </w:p>
        </w:tc>
        <w:tc>
          <w:tcPr>
            <w:tcW w:type="dxa" w:w="7632"/>
            <w:vAlign w:val="center"/>
            <w:tcMar>
              <w:top w:w="80" w:type="dxa"/>
              <w:start w:w="120" w:type="dxa"/>
              <w:bottom w:w="80" w:type="dxa"/>
              <w:end w:w="120" w:type="dxa"/>
            </w:tcMar>
            <w:shd w:fill="F6F9FA"/>
          </w:tcPr>
          <w:p>
            <w:r/>
            <w:r>
              <w:rPr>
                <w:rFonts w:ascii="Aptos" w:hAnsi="Aptos"/>
                <w:b w:val="0"/>
                <w:color w:val="263238"/>
                <w:sz w:val="16"/>
              </w:rPr>
              <w:t>Archive year, publish next-year calendar, preserve recurring-event knowledge.</w:t>
            </w:r>
          </w:p>
        </w:tc>
      </w:tr>
    </w:tbl>
    <w:p>
      <w:pPr>
        <w:pStyle w:val="Heading1"/>
      </w:pPr>
      <w:r>
        <w:t>System interfaces</w:t>
      </w:r>
    </w:p>
    <w:tbl>
      <w:tblPr>
        <w:tblW w:type="auto" w:w="0"/>
        <w:jc w:val="center"/>
        <w:tblLayout w:type="fixed"/>
        <w:tblLook w:firstColumn="1" w:firstRow="1" w:lastColumn="0" w:lastRow="0" w:noHBand="0" w:noVBand="1" w:val="04A0"/>
      </w:tblPr>
      <w:tblGrid>
        <w:gridCol w:w="5083"/>
        <w:gridCol w:w="5083"/>
      </w:tblGrid>
      <w:tr>
        <w:tc>
          <w:tcPr>
            <w:tcW w:type="dxa" w:w="3024"/>
            <w:shd w:fill="132B3A"/>
            <w:vAlign w:val="center"/>
            <w:tcMar>
              <w:top w:w="80" w:type="dxa"/>
              <w:start w:w="120" w:type="dxa"/>
              <w:bottom w:w="80" w:type="dxa"/>
              <w:end w:w="120" w:type="dxa"/>
            </w:tcMar>
          </w:tcPr>
          <w:p>
            <w:r/>
            <w:r>
              <w:rPr>
                <w:rFonts w:ascii="Aptos" w:hAnsi="Aptos"/>
                <w:b/>
                <w:color w:val="FFFFFF"/>
                <w:sz w:val="16"/>
              </w:rPr>
              <w:t>Gravity system</w:t>
            </w:r>
          </w:p>
        </w:tc>
        <w:tc>
          <w:tcPr>
            <w:tcW w:type="dxa" w:w="6768"/>
            <w:shd w:fill="132B3A"/>
            <w:vAlign w:val="center"/>
            <w:tcMar>
              <w:top w:w="80" w:type="dxa"/>
              <w:start w:w="120" w:type="dxa"/>
              <w:bottom w:w="80" w:type="dxa"/>
              <w:end w:w="120" w:type="dxa"/>
            </w:tcMar>
          </w:tcPr>
          <w:p>
            <w:r/>
            <w:r>
              <w:rPr>
                <w:rFonts w:ascii="Aptos" w:hAnsi="Aptos"/>
                <w:b/>
                <w:color w:val="FFFFFF"/>
                <w:sz w:val="16"/>
              </w:rPr>
              <w:t>Handoff</w:t>
            </w:r>
          </w:p>
        </w:tc>
      </w:tr>
      <w:tr>
        <w:tc>
          <w:tcPr>
            <w:tcW w:type="dxa" w:w="3024"/>
            <w:vAlign w:val="center"/>
            <w:tcMar>
              <w:top w:w="80" w:type="dxa"/>
              <w:start w:w="120" w:type="dxa"/>
              <w:bottom w:w="80" w:type="dxa"/>
              <w:end w:w="120" w:type="dxa"/>
            </w:tcMar>
            <w:shd w:fill="F6F9FA"/>
          </w:tcPr>
          <w:p>
            <w:r/>
            <w:r>
              <w:rPr>
                <w:rFonts w:ascii="Aptos" w:hAnsi="Aptos"/>
                <w:b w:val="0"/>
                <w:color w:val="263238"/>
                <w:sz w:val="16"/>
              </w:rPr>
              <w:t>Performance &amp; Profitability</w:t>
            </w:r>
          </w:p>
        </w:tc>
        <w:tc>
          <w:tcPr>
            <w:tcW w:type="dxa" w:w="6768"/>
            <w:vAlign w:val="center"/>
            <w:tcMar>
              <w:top w:w="80" w:type="dxa"/>
              <w:start w:w="120" w:type="dxa"/>
              <w:bottom w:w="80" w:type="dxa"/>
              <w:end w:w="120" w:type="dxa"/>
            </w:tcMar>
            <w:shd w:fill="F6F9FA"/>
          </w:tcPr>
          <w:p>
            <w:r/>
            <w:r>
              <w:rPr>
                <w:rFonts w:ascii="Aptos" w:hAnsi="Aptos"/>
                <w:b w:val="0"/>
                <w:color w:val="263238"/>
                <w:sz w:val="16"/>
              </w:rPr>
              <w:t>Receives forecast, labor plan, and actual productivity; returns margin and cost implications.</w:t>
            </w:r>
          </w:p>
        </w:tc>
      </w:tr>
      <w:tr>
        <w:tc>
          <w:tcPr>
            <w:tcW w:type="dxa" w:w="3024"/>
            <w:vAlign w:val="center"/>
            <w:tcMar>
              <w:top w:w="80" w:type="dxa"/>
              <w:start w:w="120" w:type="dxa"/>
              <w:bottom w:w="80" w:type="dxa"/>
              <w:end w:w="120" w:type="dxa"/>
            </w:tcMar>
            <w:shd w:fill="FFFFFF"/>
          </w:tcPr>
          <w:p>
            <w:r/>
            <w:r>
              <w:rPr>
                <w:rFonts w:ascii="Aptos" w:hAnsi="Aptos"/>
                <w:b w:val="0"/>
                <w:color w:val="263238"/>
                <w:sz w:val="16"/>
              </w:rPr>
              <w:t>Growth &amp; Sales Building</w:t>
            </w:r>
          </w:p>
        </w:tc>
        <w:tc>
          <w:tcPr>
            <w:tcW w:type="dxa" w:w="6768"/>
            <w:vAlign w:val="center"/>
            <w:tcMar>
              <w:top w:w="80" w:type="dxa"/>
              <w:start w:w="120" w:type="dxa"/>
              <w:bottom w:w="80" w:type="dxa"/>
              <w:end w:w="120" w:type="dxa"/>
            </w:tcMar>
            <w:shd w:fill="FFFFFF"/>
          </w:tcPr>
          <w:p>
            <w:r/>
            <w:r>
              <w:rPr>
                <w:rFonts w:ascii="Aptos" w:hAnsi="Aptos"/>
                <w:b w:val="0"/>
                <w:color w:val="263238"/>
                <w:sz w:val="16"/>
              </w:rPr>
              <w:t>Supplies campaign and community activity; receives measured demand response.</w:t>
            </w:r>
          </w:p>
        </w:tc>
      </w:tr>
      <w:tr>
        <w:tc>
          <w:tcPr>
            <w:tcW w:type="dxa" w:w="3024"/>
            <w:vAlign w:val="center"/>
            <w:tcMar>
              <w:top w:w="80" w:type="dxa"/>
              <w:start w:w="120" w:type="dxa"/>
              <w:bottom w:w="80" w:type="dxa"/>
              <w:end w:w="120" w:type="dxa"/>
            </w:tcMar>
            <w:shd w:fill="F6F9FA"/>
          </w:tcPr>
          <w:p>
            <w:r/>
            <w:r>
              <w:rPr>
                <w:rFonts w:ascii="Aptos" w:hAnsi="Aptos"/>
                <w:b w:val="0"/>
                <w:color w:val="263238"/>
                <w:sz w:val="16"/>
              </w:rPr>
              <w:t>Guest Relationship &amp; Retention</w:t>
            </w:r>
          </w:p>
        </w:tc>
        <w:tc>
          <w:tcPr>
            <w:tcW w:type="dxa" w:w="6768"/>
            <w:vAlign w:val="center"/>
            <w:tcMar>
              <w:top w:w="80" w:type="dxa"/>
              <w:start w:w="120" w:type="dxa"/>
              <w:bottom w:w="80" w:type="dxa"/>
              <w:end w:w="120" w:type="dxa"/>
            </w:tcMar>
            <w:shd w:fill="F6F9FA"/>
          </w:tcPr>
          <w:p>
            <w:r/>
            <w:r>
              <w:rPr>
                <w:rFonts w:ascii="Aptos" w:hAnsi="Aptos"/>
                <w:b w:val="0"/>
                <w:color w:val="263238"/>
                <w:sz w:val="16"/>
              </w:rPr>
              <w:t>Supplies reservation/guest behavior signals; receives capacity and demand expectations.</w:t>
            </w:r>
          </w:p>
        </w:tc>
      </w:tr>
      <w:tr>
        <w:tc>
          <w:tcPr>
            <w:tcW w:type="dxa" w:w="3024"/>
            <w:vAlign w:val="center"/>
            <w:tcMar>
              <w:top w:w="80" w:type="dxa"/>
              <w:start w:w="120" w:type="dxa"/>
              <w:bottom w:w="80" w:type="dxa"/>
              <w:end w:w="120" w:type="dxa"/>
            </w:tcMar>
            <w:shd w:fill="FFFFFF"/>
          </w:tcPr>
          <w:p>
            <w:r/>
            <w:r>
              <w:rPr>
                <w:rFonts w:ascii="Aptos" w:hAnsi="Aptos"/>
                <w:b w:val="0"/>
                <w:color w:val="263238"/>
                <w:sz w:val="16"/>
              </w:rPr>
              <w:t>Standards &amp; Intelligence Center</w:t>
            </w:r>
          </w:p>
        </w:tc>
        <w:tc>
          <w:tcPr>
            <w:tcW w:type="dxa" w:w="6768"/>
            <w:vAlign w:val="center"/>
            <w:tcMar>
              <w:top w:w="80" w:type="dxa"/>
              <w:start w:w="120" w:type="dxa"/>
              <w:bottom w:w="80" w:type="dxa"/>
              <w:end w:w="120" w:type="dxa"/>
            </w:tcMar>
            <w:shd w:fill="FFFFFF"/>
          </w:tcPr>
          <w:p>
            <w:r/>
            <w:r>
              <w:rPr>
                <w:rFonts w:ascii="Aptos" w:hAnsi="Aptos"/>
                <w:b w:val="0"/>
                <w:color w:val="263238"/>
                <w:sz w:val="16"/>
              </w:rPr>
              <w:t>Controls definitions, approved methods, and institutional knowledge.</w:t>
            </w:r>
          </w:p>
        </w:tc>
      </w:tr>
      <w:tr>
        <w:tc>
          <w:tcPr>
            <w:tcW w:type="dxa" w:w="3024"/>
            <w:vAlign w:val="center"/>
            <w:tcMar>
              <w:top w:w="80" w:type="dxa"/>
              <w:start w:w="120" w:type="dxa"/>
              <w:bottom w:w="80" w:type="dxa"/>
              <w:end w:w="120" w:type="dxa"/>
            </w:tcMar>
            <w:shd w:fill="F6F9FA"/>
          </w:tcPr>
          <w:p>
            <w:r/>
            <w:r>
              <w:rPr>
                <w:rFonts w:ascii="Aptos" w:hAnsi="Aptos"/>
                <w:b w:val="0"/>
                <w:color w:val="263238"/>
                <w:sz w:val="16"/>
              </w:rPr>
              <w:t>Risk &amp; Continuity</w:t>
            </w:r>
          </w:p>
        </w:tc>
        <w:tc>
          <w:tcPr>
            <w:tcW w:type="dxa" w:w="6768"/>
            <w:vAlign w:val="center"/>
            <w:tcMar>
              <w:top w:w="80" w:type="dxa"/>
              <w:start w:w="120" w:type="dxa"/>
              <w:bottom w:w="80" w:type="dxa"/>
              <w:end w:w="120" w:type="dxa"/>
            </w:tcMar>
            <w:shd w:fill="F6F9FA"/>
          </w:tcPr>
          <w:p>
            <w:r/>
            <w:r>
              <w:rPr>
                <w:rFonts w:ascii="Aptos" w:hAnsi="Aptos"/>
                <w:b w:val="0"/>
                <w:color w:val="263238"/>
                <w:sz w:val="16"/>
              </w:rPr>
              <w:t>Supplies disruptions and continuity scenarios; receives demand and staffing exposure.</w:t>
            </w:r>
          </w:p>
        </w:tc>
      </w:tr>
      <w:tr>
        <w:tc>
          <w:tcPr>
            <w:tcW w:type="dxa" w:w="3024"/>
            <w:vAlign w:val="center"/>
            <w:tcMar>
              <w:top w:w="80" w:type="dxa"/>
              <w:start w:w="120" w:type="dxa"/>
              <w:bottom w:w="80" w:type="dxa"/>
              <w:end w:w="120" w:type="dxa"/>
            </w:tcMar>
            <w:shd w:fill="FFFFFF"/>
          </w:tcPr>
          <w:p>
            <w:r/>
            <w:r>
              <w:rPr>
                <w:rFonts w:ascii="Aptos" w:hAnsi="Aptos"/>
                <w:b w:val="0"/>
                <w:color w:val="263238"/>
                <w:sz w:val="16"/>
              </w:rPr>
              <w:t>Manager Development</w:t>
            </w:r>
          </w:p>
        </w:tc>
        <w:tc>
          <w:tcPr>
            <w:tcW w:type="dxa" w:w="6768"/>
            <w:vAlign w:val="center"/>
            <w:tcMar>
              <w:top w:w="80" w:type="dxa"/>
              <w:start w:w="120" w:type="dxa"/>
              <w:bottom w:w="80" w:type="dxa"/>
              <w:end w:w="120" w:type="dxa"/>
            </w:tcMar>
            <w:shd w:fill="FFFFFF"/>
          </w:tcPr>
          <w:p>
            <w:r/>
            <w:r>
              <w:rPr>
                <w:rFonts w:ascii="Aptos" w:hAnsi="Aptos"/>
                <w:b w:val="0"/>
                <w:color w:val="263238"/>
                <w:sz w:val="16"/>
              </w:rPr>
              <w:t>Uses forecast quality and decision records as coaching evidence.</w:t>
            </w:r>
          </w:p>
        </w:tc>
      </w:tr>
      <w:tr>
        <w:tc>
          <w:tcPr>
            <w:tcW w:type="dxa" w:w="3024"/>
            <w:vAlign w:val="center"/>
            <w:tcMar>
              <w:top w:w="80" w:type="dxa"/>
              <w:start w:w="120" w:type="dxa"/>
              <w:bottom w:w="80" w:type="dxa"/>
              <w:end w:w="120" w:type="dxa"/>
            </w:tcMar>
            <w:shd w:fill="F6F9FA"/>
          </w:tcPr>
          <w:p>
            <w:r/>
            <w:r>
              <w:rPr>
                <w:rFonts w:ascii="Aptos" w:hAnsi="Aptos"/>
                <w:b w:val="0"/>
                <w:color w:val="263238"/>
                <w:sz w:val="16"/>
              </w:rPr>
              <w:t>Implementation &amp; Verification</w:t>
            </w:r>
          </w:p>
        </w:tc>
        <w:tc>
          <w:tcPr>
            <w:tcW w:type="dxa" w:w="6768"/>
            <w:vAlign w:val="center"/>
            <w:tcMar>
              <w:top w:w="80" w:type="dxa"/>
              <w:start w:w="120" w:type="dxa"/>
              <w:bottom w:w="80" w:type="dxa"/>
              <w:end w:w="120" w:type="dxa"/>
            </w:tcMar>
            <w:shd w:fill="F6F9FA"/>
          </w:tcPr>
          <w:p>
            <w:r/>
            <w:r>
              <w:rPr>
                <w:rFonts w:ascii="Aptos" w:hAnsi="Aptos"/>
                <w:b w:val="0"/>
                <w:color w:val="263238"/>
                <w:sz w:val="16"/>
              </w:rPr>
              <w:t>Confirms adoption, completeness, accuracy, and corrective action.</w:t>
            </w:r>
          </w:p>
        </w:tc>
      </w:tr>
    </w:tbl>
    <w:p>
      <w:pPr>
        <w:pStyle w:val="Heading1"/>
      </w:pPr>
      <w:r>
        <w:t>Thirty-tool architecture</w:t>
      </w:r>
    </w:p>
    <w:tbl>
      <w:tblPr>
        <w:tblW w:type="auto" w:w="0"/>
        <w:jc w:val="center"/>
        <w:tblLayout w:type="fixed"/>
        <w:tblLook w:firstColumn="1" w:firstRow="1" w:lastColumn="0" w:lastRow="0" w:noHBand="0" w:noVBand="1" w:val="04A0"/>
      </w:tblPr>
      <w:tblGrid>
        <w:gridCol w:w="3389"/>
        <w:gridCol w:w="3389"/>
        <w:gridCol w:w="3389"/>
      </w:tblGrid>
      <w:tr>
        <w:tc>
          <w:tcPr>
            <w:tcW w:type="dxa" w:w="576"/>
            <w:shd w:fill="132B3A"/>
            <w:vAlign w:val="center"/>
            <w:tcMar>
              <w:top w:w="80" w:type="dxa"/>
              <w:start w:w="120" w:type="dxa"/>
              <w:bottom w:w="80" w:type="dxa"/>
              <w:end w:w="120" w:type="dxa"/>
            </w:tcMar>
          </w:tcPr>
          <w:p>
            <w:r/>
            <w:r>
              <w:rPr>
                <w:rFonts w:ascii="Aptos" w:hAnsi="Aptos"/>
                <w:b/>
                <w:color w:val="FFFFFF"/>
                <w:sz w:val="16"/>
              </w:rPr>
              <w:t>#</w:t>
            </w:r>
          </w:p>
        </w:tc>
        <w:tc>
          <w:tcPr>
            <w:tcW w:type="dxa" w:w="6912"/>
            <w:shd w:fill="132B3A"/>
            <w:vAlign w:val="center"/>
            <w:tcMar>
              <w:top w:w="80" w:type="dxa"/>
              <w:start w:w="120" w:type="dxa"/>
              <w:bottom w:w="80" w:type="dxa"/>
              <w:end w:w="120" w:type="dxa"/>
            </w:tcMar>
          </w:tcPr>
          <w:p>
            <w:r/>
            <w:r>
              <w:rPr>
                <w:rFonts w:ascii="Aptos" w:hAnsi="Aptos"/>
                <w:b/>
                <w:color w:val="FFFFFF"/>
                <w:sz w:val="16"/>
              </w:rPr>
              <w:t>Tool</w:t>
            </w:r>
          </w:p>
        </w:tc>
        <w:tc>
          <w:tcPr>
            <w:tcW w:type="dxa" w:w="2304"/>
            <w:shd w:fill="132B3A"/>
            <w:vAlign w:val="center"/>
            <w:tcMar>
              <w:top w:w="80" w:type="dxa"/>
              <w:start w:w="120" w:type="dxa"/>
              <w:bottom w:w="80" w:type="dxa"/>
              <w:end w:w="120" w:type="dxa"/>
            </w:tcMar>
          </w:tcPr>
          <w:p>
            <w:r/>
            <w:r>
              <w:rPr>
                <w:rFonts w:ascii="Aptos" w:hAnsi="Aptos"/>
                <w:b/>
                <w:color w:val="FFFFFF"/>
                <w:sz w:val="16"/>
              </w:rPr>
              <w:t>Primary use</w:t>
            </w:r>
          </w:p>
        </w:tc>
      </w:tr>
      <w:tr>
        <w:tc>
          <w:tcPr>
            <w:tcW w:type="dxa" w:w="576"/>
            <w:vAlign w:val="center"/>
            <w:tcMar>
              <w:top w:w="80" w:type="dxa"/>
              <w:start w:w="120" w:type="dxa"/>
              <w:bottom w:w="80" w:type="dxa"/>
              <w:end w:w="120" w:type="dxa"/>
            </w:tcMar>
            <w:shd w:fill="F6F9FA"/>
          </w:tcPr>
          <w:p>
            <w:r/>
            <w:r>
              <w:rPr>
                <w:rFonts w:ascii="Aptos" w:hAnsi="Aptos"/>
                <w:b w:val="0"/>
                <w:color w:val="263238"/>
                <w:sz w:val="16"/>
              </w:rPr>
              <w:t>1</w:t>
            </w:r>
          </w:p>
        </w:tc>
        <w:tc>
          <w:tcPr>
            <w:tcW w:type="dxa" w:w="6912"/>
            <w:vAlign w:val="center"/>
            <w:tcMar>
              <w:top w:w="80" w:type="dxa"/>
              <w:start w:w="120" w:type="dxa"/>
              <w:bottom w:w="80" w:type="dxa"/>
              <w:end w:w="120" w:type="dxa"/>
            </w:tcMar>
            <w:shd w:fill="F6F9FA"/>
          </w:tcPr>
          <w:p>
            <w:r/>
            <w:r>
              <w:rPr>
                <w:rFonts w:ascii="Aptos" w:hAnsi="Aptos"/>
                <w:b w:val="0"/>
                <w:color w:val="263238"/>
                <w:sz w:val="16"/>
              </w:rPr>
              <w:t>System Charter</w:t>
            </w:r>
          </w:p>
        </w:tc>
        <w:tc>
          <w:tcPr>
            <w:tcW w:type="dxa" w:w="2304"/>
            <w:vAlign w:val="center"/>
            <w:tcMar>
              <w:top w:w="80" w:type="dxa"/>
              <w:start w:w="120" w:type="dxa"/>
              <w:bottom w:w="80" w:type="dxa"/>
              <w:end w:w="120" w:type="dxa"/>
            </w:tcMar>
            <w:shd w:fill="F6F9FA"/>
          </w:tcPr>
          <w:p>
            <w:r/>
            <w:r>
              <w:rPr>
                <w:rFonts w:ascii="Aptos" w:hAnsi="Aptos"/>
                <w:b w:val="0"/>
                <w:color w:val="263238"/>
                <w:sz w:val="16"/>
              </w:rPr>
              <w:t>Govern</w:t>
            </w:r>
          </w:p>
        </w:tc>
      </w:tr>
      <w:tr>
        <w:tc>
          <w:tcPr>
            <w:tcW w:type="dxa" w:w="576"/>
            <w:vAlign w:val="center"/>
            <w:tcMar>
              <w:top w:w="80" w:type="dxa"/>
              <w:start w:w="120" w:type="dxa"/>
              <w:bottom w:w="80" w:type="dxa"/>
              <w:end w:w="120" w:type="dxa"/>
            </w:tcMar>
            <w:shd w:fill="FFFFFF"/>
          </w:tcPr>
          <w:p>
            <w:r/>
            <w:r>
              <w:rPr>
                <w:rFonts w:ascii="Aptos" w:hAnsi="Aptos"/>
                <w:b w:val="0"/>
                <w:color w:val="263238"/>
                <w:sz w:val="16"/>
              </w:rPr>
              <w:t>2</w:t>
            </w:r>
          </w:p>
        </w:tc>
        <w:tc>
          <w:tcPr>
            <w:tcW w:type="dxa" w:w="6912"/>
            <w:vAlign w:val="center"/>
            <w:tcMar>
              <w:top w:w="80" w:type="dxa"/>
              <w:start w:w="120" w:type="dxa"/>
              <w:bottom w:w="80" w:type="dxa"/>
              <w:end w:w="120" w:type="dxa"/>
            </w:tcMar>
            <w:shd w:fill="FFFFFF"/>
          </w:tcPr>
          <w:p>
            <w:r/>
            <w:r>
              <w:rPr>
                <w:rFonts w:ascii="Aptos" w:hAnsi="Aptos"/>
                <w:b w:val="0"/>
                <w:color w:val="263238"/>
                <w:sz w:val="16"/>
              </w:rPr>
              <w:t>Data Definition Register</w:t>
            </w:r>
          </w:p>
        </w:tc>
        <w:tc>
          <w:tcPr>
            <w:tcW w:type="dxa" w:w="2304"/>
            <w:vAlign w:val="center"/>
            <w:tcMar>
              <w:top w:w="80" w:type="dxa"/>
              <w:start w:w="120" w:type="dxa"/>
              <w:bottom w:w="80" w:type="dxa"/>
              <w:end w:w="120" w:type="dxa"/>
            </w:tcMar>
            <w:shd w:fill="FFFFFF"/>
          </w:tcPr>
          <w:p>
            <w:r/>
            <w:r>
              <w:rPr>
                <w:rFonts w:ascii="Aptos" w:hAnsi="Aptos"/>
                <w:b w:val="0"/>
                <w:color w:val="263238"/>
                <w:sz w:val="16"/>
              </w:rPr>
              <w:t>Record</w:t>
            </w:r>
          </w:p>
        </w:tc>
      </w:tr>
      <w:tr>
        <w:tc>
          <w:tcPr>
            <w:tcW w:type="dxa" w:w="576"/>
            <w:vAlign w:val="center"/>
            <w:tcMar>
              <w:top w:w="80" w:type="dxa"/>
              <w:start w:w="120" w:type="dxa"/>
              <w:bottom w:w="80" w:type="dxa"/>
              <w:end w:w="120" w:type="dxa"/>
            </w:tcMar>
            <w:shd w:fill="F6F9FA"/>
          </w:tcPr>
          <w:p>
            <w:r/>
            <w:r>
              <w:rPr>
                <w:rFonts w:ascii="Aptos" w:hAnsi="Aptos"/>
                <w:b w:val="0"/>
                <w:color w:val="263238"/>
                <w:sz w:val="16"/>
              </w:rPr>
              <w:t>3</w:t>
            </w:r>
          </w:p>
        </w:tc>
        <w:tc>
          <w:tcPr>
            <w:tcW w:type="dxa" w:w="6912"/>
            <w:vAlign w:val="center"/>
            <w:tcMar>
              <w:top w:w="80" w:type="dxa"/>
              <w:start w:w="120" w:type="dxa"/>
              <w:bottom w:w="80" w:type="dxa"/>
              <w:end w:w="120" w:type="dxa"/>
            </w:tcMar>
            <w:shd w:fill="F6F9FA"/>
          </w:tcPr>
          <w:p>
            <w:r/>
            <w:r>
              <w:rPr>
                <w:rFonts w:ascii="Aptos" w:hAnsi="Aptos"/>
                <w:b w:val="0"/>
                <w:color w:val="263238"/>
                <w:sz w:val="16"/>
              </w:rPr>
              <w:t>Daily Sales Intelligence Journal &amp; Revision Log</w:t>
            </w:r>
          </w:p>
        </w:tc>
        <w:tc>
          <w:tcPr>
            <w:tcW w:type="dxa" w:w="2304"/>
            <w:vAlign w:val="center"/>
            <w:tcMar>
              <w:top w:w="80" w:type="dxa"/>
              <w:start w:w="120" w:type="dxa"/>
              <w:bottom w:w="80" w:type="dxa"/>
              <w:end w:w="120" w:type="dxa"/>
            </w:tcMar>
            <w:shd w:fill="F6F9FA"/>
          </w:tcPr>
          <w:p>
            <w:r/>
            <w:r>
              <w:rPr>
                <w:rFonts w:ascii="Aptos" w:hAnsi="Aptos"/>
                <w:b w:val="0"/>
                <w:color w:val="263238"/>
                <w:sz w:val="16"/>
              </w:rPr>
              <w:t>Plan</w:t>
            </w:r>
          </w:p>
        </w:tc>
      </w:tr>
      <w:tr>
        <w:tc>
          <w:tcPr>
            <w:tcW w:type="dxa" w:w="576"/>
            <w:vAlign w:val="center"/>
            <w:tcMar>
              <w:top w:w="80" w:type="dxa"/>
              <w:start w:w="120" w:type="dxa"/>
              <w:bottom w:w="80" w:type="dxa"/>
              <w:end w:w="120" w:type="dxa"/>
            </w:tcMar>
            <w:shd w:fill="FFFFFF"/>
          </w:tcPr>
          <w:p>
            <w:r/>
            <w:r>
              <w:rPr>
                <w:rFonts w:ascii="Aptos" w:hAnsi="Aptos"/>
                <w:b w:val="0"/>
                <w:color w:val="263238"/>
                <w:sz w:val="16"/>
              </w:rPr>
              <w:t>4</w:t>
            </w:r>
          </w:p>
        </w:tc>
        <w:tc>
          <w:tcPr>
            <w:tcW w:type="dxa" w:w="6912"/>
            <w:vAlign w:val="center"/>
            <w:tcMar>
              <w:top w:w="80" w:type="dxa"/>
              <w:start w:w="120" w:type="dxa"/>
              <w:bottom w:w="80" w:type="dxa"/>
              <w:end w:w="120" w:type="dxa"/>
            </w:tcMar>
            <w:shd w:fill="FFFFFF"/>
          </w:tcPr>
          <w:p>
            <w:r/>
            <w:r>
              <w:rPr>
                <w:rFonts w:ascii="Aptos" w:hAnsi="Aptos"/>
                <w:b w:val="0"/>
                <w:color w:val="263238"/>
                <w:sz w:val="16"/>
              </w:rPr>
              <w:t>Weather &amp; Condition Log</w:t>
            </w:r>
          </w:p>
        </w:tc>
        <w:tc>
          <w:tcPr>
            <w:tcW w:type="dxa" w:w="2304"/>
            <w:vAlign w:val="center"/>
            <w:tcMar>
              <w:top w:w="80" w:type="dxa"/>
              <w:start w:w="120" w:type="dxa"/>
              <w:bottom w:w="80" w:type="dxa"/>
              <w:end w:w="120" w:type="dxa"/>
            </w:tcMar>
            <w:shd w:fill="FFFFFF"/>
          </w:tcPr>
          <w:p>
            <w:r/>
            <w:r>
              <w:rPr>
                <w:rFonts w:ascii="Aptos" w:hAnsi="Aptos"/>
                <w:b w:val="0"/>
                <w:color w:val="263238"/>
                <w:sz w:val="16"/>
              </w:rPr>
              <w:t>Analyze</w:t>
            </w:r>
          </w:p>
        </w:tc>
      </w:tr>
      <w:tr>
        <w:tc>
          <w:tcPr>
            <w:tcW w:type="dxa" w:w="576"/>
            <w:vAlign w:val="center"/>
            <w:tcMar>
              <w:top w:w="80" w:type="dxa"/>
              <w:start w:w="120" w:type="dxa"/>
              <w:bottom w:w="80" w:type="dxa"/>
              <w:end w:w="120" w:type="dxa"/>
            </w:tcMar>
            <w:shd w:fill="F6F9FA"/>
          </w:tcPr>
          <w:p>
            <w:r/>
            <w:r>
              <w:rPr>
                <w:rFonts w:ascii="Aptos" w:hAnsi="Aptos"/>
                <w:b w:val="0"/>
                <w:color w:val="263238"/>
                <w:sz w:val="16"/>
              </w:rPr>
              <w:t>5</w:t>
            </w:r>
          </w:p>
        </w:tc>
        <w:tc>
          <w:tcPr>
            <w:tcW w:type="dxa" w:w="6912"/>
            <w:vAlign w:val="center"/>
            <w:tcMar>
              <w:top w:w="80" w:type="dxa"/>
              <w:start w:w="120" w:type="dxa"/>
              <w:bottom w:w="80" w:type="dxa"/>
              <w:end w:w="120" w:type="dxa"/>
            </w:tcMar>
            <w:shd w:fill="F6F9FA"/>
          </w:tcPr>
          <w:p>
            <w:r/>
            <w:r>
              <w:rPr>
                <w:rFonts w:ascii="Aptos" w:hAnsi="Aptos"/>
                <w:b w:val="0"/>
                <w:color w:val="263238"/>
                <w:sz w:val="16"/>
              </w:rPr>
              <w:t>School Calendar</w:t>
            </w:r>
          </w:p>
        </w:tc>
        <w:tc>
          <w:tcPr>
            <w:tcW w:type="dxa" w:w="2304"/>
            <w:vAlign w:val="center"/>
            <w:tcMar>
              <w:top w:w="80" w:type="dxa"/>
              <w:start w:w="120" w:type="dxa"/>
              <w:bottom w:w="80" w:type="dxa"/>
              <w:end w:w="120" w:type="dxa"/>
            </w:tcMar>
            <w:shd w:fill="F6F9FA"/>
          </w:tcPr>
          <w:p>
            <w:r/>
            <w:r>
              <w:rPr>
                <w:rFonts w:ascii="Aptos" w:hAnsi="Aptos"/>
                <w:b w:val="0"/>
                <w:color w:val="263238"/>
                <w:sz w:val="16"/>
              </w:rPr>
              <w:t>Control</w:t>
            </w:r>
          </w:p>
        </w:tc>
      </w:tr>
      <w:tr>
        <w:tc>
          <w:tcPr>
            <w:tcW w:type="dxa" w:w="576"/>
            <w:vAlign w:val="center"/>
            <w:tcMar>
              <w:top w:w="80" w:type="dxa"/>
              <w:start w:w="120" w:type="dxa"/>
              <w:bottom w:w="80" w:type="dxa"/>
              <w:end w:w="120" w:type="dxa"/>
            </w:tcMar>
            <w:shd w:fill="FFFFFF"/>
          </w:tcPr>
          <w:p>
            <w:r/>
            <w:r>
              <w:rPr>
                <w:rFonts w:ascii="Aptos" w:hAnsi="Aptos"/>
                <w:b w:val="0"/>
                <w:color w:val="263238"/>
                <w:sz w:val="16"/>
              </w:rPr>
              <w:t>6</w:t>
            </w:r>
          </w:p>
        </w:tc>
        <w:tc>
          <w:tcPr>
            <w:tcW w:type="dxa" w:w="6912"/>
            <w:vAlign w:val="center"/>
            <w:tcMar>
              <w:top w:w="80" w:type="dxa"/>
              <w:start w:w="120" w:type="dxa"/>
              <w:bottom w:w="80" w:type="dxa"/>
              <w:end w:w="120" w:type="dxa"/>
            </w:tcMar>
            <w:shd w:fill="FFFFFF"/>
          </w:tcPr>
          <w:p>
            <w:r/>
            <w:r>
              <w:rPr>
                <w:rFonts w:ascii="Aptos" w:hAnsi="Aptos"/>
                <w:b w:val="0"/>
                <w:color w:val="263238"/>
                <w:sz w:val="16"/>
              </w:rPr>
              <w:t>Searchable Event History</w:t>
            </w:r>
          </w:p>
        </w:tc>
        <w:tc>
          <w:tcPr>
            <w:tcW w:type="dxa" w:w="2304"/>
            <w:vAlign w:val="center"/>
            <w:tcMar>
              <w:top w:w="80" w:type="dxa"/>
              <w:start w:w="120" w:type="dxa"/>
              <w:bottom w:w="80" w:type="dxa"/>
              <w:end w:w="120" w:type="dxa"/>
            </w:tcMar>
            <w:shd w:fill="FFFFFF"/>
          </w:tcPr>
          <w:p>
            <w:r/>
            <w:r>
              <w:rPr>
                <w:rFonts w:ascii="Aptos" w:hAnsi="Aptos"/>
                <w:b w:val="0"/>
                <w:color w:val="263238"/>
                <w:sz w:val="16"/>
              </w:rPr>
              <w:t>Govern</w:t>
            </w:r>
          </w:p>
        </w:tc>
      </w:tr>
      <w:tr>
        <w:tc>
          <w:tcPr>
            <w:tcW w:type="dxa" w:w="576"/>
            <w:vAlign w:val="center"/>
            <w:tcMar>
              <w:top w:w="80" w:type="dxa"/>
              <w:start w:w="120" w:type="dxa"/>
              <w:bottom w:w="80" w:type="dxa"/>
              <w:end w:w="120" w:type="dxa"/>
            </w:tcMar>
            <w:shd w:fill="F6F9FA"/>
          </w:tcPr>
          <w:p>
            <w:r/>
            <w:r>
              <w:rPr>
                <w:rFonts w:ascii="Aptos" w:hAnsi="Aptos"/>
                <w:b w:val="0"/>
                <w:color w:val="263238"/>
                <w:sz w:val="16"/>
              </w:rPr>
              <w:t>7</w:t>
            </w:r>
          </w:p>
        </w:tc>
        <w:tc>
          <w:tcPr>
            <w:tcW w:type="dxa" w:w="6912"/>
            <w:vAlign w:val="center"/>
            <w:tcMar>
              <w:top w:w="80" w:type="dxa"/>
              <w:start w:w="120" w:type="dxa"/>
              <w:bottom w:w="80" w:type="dxa"/>
              <w:end w:w="120" w:type="dxa"/>
            </w:tcMar>
            <w:shd w:fill="F6F9FA"/>
          </w:tcPr>
          <w:p>
            <w:r/>
            <w:r>
              <w:rPr>
                <w:rFonts w:ascii="Aptos" w:hAnsi="Aptos"/>
                <w:b w:val="0"/>
                <w:color w:val="263238"/>
                <w:sz w:val="16"/>
              </w:rPr>
              <w:t>Promotion &amp; Pricing Log</w:t>
            </w:r>
          </w:p>
        </w:tc>
        <w:tc>
          <w:tcPr>
            <w:tcW w:type="dxa" w:w="2304"/>
            <w:vAlign w:val="center"/>
            <w:tcMar>
              <w:top w:w="80" w:type="dxa"/>
              <w:start w:w="120" w:type="dxa"/>
              <w:bottom w:w="80" w:type="dxa"/>
              <w:end w:w="120" w:type="dxa"/>
            </w:tcMar>
            <w:shd w:fill="F6F9FA"/>
          </w:tcPr>
          <w:p>
            <w:r/>
            <w:r>
              <w:rPr>
                <w:rFonts w:ascii="Aptos" w:hAnsi="Aptos"/>
                <w:b w:val="0"/>
                <w:color w:val="263238"/>
                <w:sz w:val="16"/>
              </w:rPr>
              <w:t>Record</w:t>
            </w:r>
          </w:p>
        </w:tc>
      </w:tr>
      <w:tr>
        <w:tc>
          <w:tcPr>
            <w:tcW w:type="dxa" w:w="576"/>
            <w:vAlign w:val="center"/>
            <w:tcMar>
              <w:top w:w="80" w:type="dxa"/>
              <w:start w:w="120" w:type="dxa"/>
              <w:bottom w:w="80" w:type="dxa"/>
              <w:end w:w="120" w:type="dxa"/>
            </w:tcMar>
            <w:shd w:fill="FFFFFF"/>
          </w:tcPr>
          <w:p>
            <w:r/>
            <w:r>
              <w:rPr>
                <w:rFonts w:ascii="Aptos" w:hAnsi="Aptos"/>
                <w:b w:val="0"/>
                <w:color w:val="263238"/>
                <w:sz w:val="16"/>
              </w:rPr>
              <w:t>8</w:t>
            </w:r>
          </w:p>
        </w:tc>
        <w:tc>
          <w:tcPr>
            <w:tcW w:type="dxa" w:w="6912"/>
            <w:vAlign w:val="center"/>
            <w:tcMar>
              <w:top w:w="80" w:type="dxa"/>
              <w:start w:w="120" w:type="dxa"/>
              <w:bottom w:w="80" w:type="dxa"/>
              <w:end w:w="120" w:type="dxa"/>
            </w:tcMar>
            <w:shd w:fill="FFFFFF"/>
          </w:tcPr>
          <w:p>
            <w:r/>
            <w:r>
              <w:rPr>
                <w:rFonts w:ascii="Aptos" w:hAnsi="Aptos"/>
                <w:b w:val="0"/>
                <w:color w:val="263238"/>
                <w:sz w:val="16"/>
              </w:rPr>
              <w:t>Operating Disruption Log</w:t>
            </w:r>
          </w:p>
        </w:tc>
        <w:tc>
          <w:tcPr>
            <w:tcW w:type="dxa" w:w="2304"/>
            <w:vAlign w:val="center"/>
            <w:tcMar>
              <w:top w:w="80" w:type="dxa"/>
              <w:start w:w="120" w:type="dxa"/>
              <w:bottom w:w="80" w:type="dxa"/>
              <w:end w:w="120" w:type="dxa"/>
            </w:tcMar>
            <w:shd w:fill="FFFFFF"/>
          </w:tcPr>
          <w:p>
            <w:r/>
            <w:r>
              <w:rPr>
                <w:rFonts w:ascii="Aptos" w:hAnsi="Aptos"/>
                <w:b w:val="0"/>
                <w:color w:val="263238"/>
                <w:sz w:val="16"/>
              </w:rPr>
              <w:t>Plan</w:t>
            </w:r>
          </w:p>
        </w:tc>
      </w:tr>
      <w:tr>
        <w:tc>
          <w:tcPr>
            <w:tcW w:type="dxa" w:w="576"/>
            <w:vAlign w:val="center"/>
            <w:tcMar>
              <w:top w:w="80" w:type="dxa"/>
              <w:start w:w="120" w:type="dxa"/>
              <w:bottom w:w="80" w:type="dxa"/>
              <w:end w:w="120" w:type="dxa"/>
            </w:tcMar>
            <w:shd w:fill="F6F9FA"/>
          </w:tcPr>
          <w:p>
            <w:r/>
            <w:r>
              <w:rPr>
                <w:rFonts w:ascii="Aptos" w:hAnsi="Aptos"/>
                <w:b w:val="0"/>
                <w:color w:val="263238"/>
                <w:sz w:val="16"/>
              </w:rPr>
              <w:t>9</w:t>
            </w:r>
          </w:p>
        </w:tc>
        <w:tc>
          <w:tcPr>
            <w:tcW w:type="dxa" w:w="6912"/>
            <w:vAlign w:val="center"/>
            <w:tcMar>
              <w:top w:w="80" w:type="dxa"/>
              <w:start w:w="120" w:type="dxa"/>
              <w:bottom w:w="80" w:type="dxa"/>
              <w:end w:w="120" w:type="dxa"/>
            </w:tcMar>
            <w:shd w:fill="F6F9FA"/>
          </w:tcPr>
          <w:p>
            <w:r/>
            <w:r>
              <w:rPr>
                <w:rFonts w:ascii="Aptos" w:hAnsi="Aptos"/>
                <w:b w:val="0"/>
                <w:color w:val="263238"/>
                <w:sz w:val="16"/>
              </w:rPr>
              <w:t>Comparable-Day Candidate Register</w:t>
            </w:r>
          </w:p>
        </w:tc>
        <w:tc>
          <w:tcPr>
            <w:tcW w:type="dxa" w:w="2304"/>
            <w:vAlign w:val="center"/>
            <w:tcMar>
              <w:top w:w="80" w:type="dxa"/>
              <w:start w:w="120" w:type="dxa"/>
              <w:bottom w:w="80" w:type="dxa"/>
              <w:end w:w="120" w:type="dxa"/>
            </w:tcMar>
            <w:shd w:fill="F6F9FA"/>
          </w:tcPr>
          <w:p>
            <w:r/>
            <w:r>
              <w:rPr>
                <w:rFonts w:ascii="Aptos" w:hAnsi="Aptos"/>
                <w:b w:val="0"/>
                <w:color w:val="263238"/>
                <w:sz w:val="16"/>
              </w:rPr>
              <w:t>Analyze</w:t>
            </w:r>
          </w:p>
        </w:tc>
      </w:tr>
      <w:tr>
        <w:tc>
          <w:tcPr>
            <w:tcW w:type="dxa" w:w="576"/>
            <w:vAlign w:val="center"/>
            <w:tcMar>
              <w:top w:w="80" w:type="dxa"/>
              <w:start w:w="120" w:type="dxa"/>
              <w:bottom w:w="80" w:type="dxa"/>
              <w:end w:w="120" w:type="dxa"/>
            </w:tcMar>
            <w:shd w:fill="FFFFFF"/>
          </w:tcPr>
          <w:p>
            <w:r/>
            <w:r>
              <w:rPr>
                <w:rFonts w:ascii="Aptos" w:hAnsi="Aptos"/>
                <w:b w:val="0"/>
                <w:color w:val="263238"/>
                <w:sz w:val="16"/>
              </w:rPr>
              <w:t>10</w:t>
            </w:r>
          </w:p>
        </w:tc>
        <w:tc>
          <w:tcPr>
            <w:tcW w:type="dxa" w:w="6912"/>
            <w:vAlign w:val="center"/>
            <w:tcMar>
              <w:top w:w="80" w:type="dxa"/>
              <w:start w:w="120" w:type="dxa"/>
              <w:bottom w:w="80" w:type="dxa"/>
              <w:end w:w="120" w:type="dxa"/>
            </w:tcMar>
            <w:shd w:fill="FFFFFF"/>
          </w:tcPr>
          <w:p>
            <w:r/>
            <w:r>
              <w:rPr>
                <w:rFonts w:ascii="Aptos" w:hAnsi="Aptos"/>
                <w:b w:val="0"/>
                <w:color w:val="263238"/>
                <w:sz w:val="16"/>
              </w:rPr>
              <w:t>Comparable-Day Scoring Sheet</w:t>
            </w:r>
          </w:p>
        </w:tc>
        <w:tc>
          <w:tcPr>
            <w:tcW w:type="dxa" w:w="2304"/>
            <w:vAlign w:val="center"/>
            <w:tcMar>
              <w:top w:w="80" w:type="dxa"/>
              <w:start w:w="120" w:type="dxa"/>
              <w:bottom w:w="80" w:type="dxa"/>
              <w:end w:w="120" w:type="dxa"/>
            </w:tcMar>
            <w:shd w:fill="FFFFFF"/>
          </w:tcPr>
          <w:p>
            <w:r/>
            <w:r>
              <w:rPr>
                <w:rFonts w:ascii="Aptos" w:hAnsi="Aptos"/>
                <w:b w:val="0"/>
                <w:color w:val="263238"/>
                <w:sz w:val="16"/>
              </w:rPr>
              <w:t>Control</w:t>
            </w:r>
          </w:p>
        </w:tc>
      </w:tr>
      <w:tr>
        <w:tc>
          <w:tcPr>
            <w:tcW w:type="dxa" w:w="576"/>
            <w:vAlign w:val="center"/>
            <w:tcMar>
              <w:top w:w="80" w:type="dxa"/>
              <w:start w:w="120" w:type="dxa"/>
              <w:bottom w:w="80" w:type="dxa"/>
              <w:end w:w="120" w:type="dxa"/>
            </w:tcMar>
            <w:shd w:fill="F6F9FA"/>
          </w:tcPr>
          <w:p>
            <w:r/>
            <w:r>
              <w:rPr>
                <w:rFonts w:ascii="Aptos" w:hAnsi="Aptos"/>
                <w:b w:val="0"/>
                <w:color w:val="263238"/>
                <w:sz w:val="16"/>
              </w:rPr>
              <w:t>11</w:t>
            </w:r>
          </w:p>
        </w:tc>
        <w:tc>
          <w:tcPr>
            <w:tcW w:type="dxa" w:w="6912"/>
            <w:vAlign w:val="center"/>
            <w:tcMar>
              <w:top w:w="80" w:type="dxa"/>
              <w:start w:w="120" w:type="dxa"/>
              <w:bottom w:w="80" w:type="dxa"/>
              <w:end w:w="120" w:type="dxa"/>
            </w:tcMar>
            <w:shd w:fill="F6F9FA"/>
          </w:tcPr>
          <w:p>
            <w:r/>
            <w:r>
              <w:rPr>
                <w:rFonts w:ascii="Aptos" w:hAnsi="Aptos"/>
                <w:b w:val="0"/>
                <w:color w:val="263238"/>
                <w:sz w:val="16"/>
              </w:rPr>
              <w:t>Comparable-Day Approval Record</w:t>
            </w:r>
          </w:p>
        </w:tc>
        <w:tc>
          <w:tcPr>
            <w:tcW w:type="dxa" w:w="2304"/>
            <w:vAlign w:val="center"/>
            <w:tcMar>
              <w:top w:w="80" w:type="dxa"/>
              <w:start w:w="120" w:type="dxa"/>
              <w:bottom w:w="80" w:type="dxa"/>
              <w:end w:w="120" w:type="dxa"/>
            </w:tcMar>
            <w:shd w:fill="F6F9FA"/>
          </w:tcPr>
          <w:p>
            <w:r/>
            <w:r>
              <w:rPr>
                <w:rFonts w:ascii="Aptos" w:hAnsi="Aptos"/>
                <w:b w:val="0"/>
                <w:color w:val="263238"/>
                <w:sz w:val="16"/>
              </w:rPr>
              <w:t>Govern</w:t>
            </w:r>
          </w:p>
        </w:tc>
      </w:tr>
      <w:tr>
        <w:tc>
          <w:tcPr>
            <w:tcW w:type="dxa" w:w="576"/>
            <w:vAlign w:val="center"/>
            <w:tcMar>
              <w:top w:w="80" w:type="dxa"/>
              <w:start w:w="120" w:type="dxa"/>
              <w:bottom w:w="80" w:type="dxa"/>
              <w:end w:w="120" w:type="dxa"/>
            </w:tcMar>
            <w:shd w:fill="FFFFFF"/>
          </w:tcPr>
          <w:p>
            <w:r/>
            <w:r>
              <w:rPr>
                <w:rFonts w:ascii="Aptos" w:hAnsi="Aptos"/>
                <w:b w:val="0"/>
                <w:color w:val="263238"/>
                <w:sz w:val="16"/>
              </w:rPr>
              <w:t>12</w:t>
            </w:r>
          </w:p>
        </w:tc>
        <w:tc>
          <w:tcPr>
            <w:tcW w:type="dxa" w:w="6912"/>
            <w:vAlign w:val="center"/>
            <w:tcMar>
              <w:top w:w="80" w:type="dxa"/>
              <w:start w:w="120" w:type="dxa"/>
              <w:bottom w:w="80" w:type="dxa"/>
              <w:end w:w="120" w:type="dxa"/>
            </w:tcMar>
            <w:shd w:fill="FFFFFF"/>
          </w:tcPr>
          <w:p>
            <w:r/>
            <w:r>
              <w:rPr>
                <w:rFonts w:ascii="Aptos" w:hAnsi="Aptos"/>
                <w:b w:val="0"/>
                <w:color w:val="263238"/>
                <w:sz w:val="16"/>
              </w:rPr>
              <w:t>Daily Forecast Builder</w:t>
            </w:r>
          </w:p>
        </w:tc>
        <w:tc>
          <w:tcPr>
            <w:tcW w:type="dxa" w:w="2304"/>
            <w:vAlign w:val="center"/>
            <w:tcMar>
              <w:top w:w="80" w:type="dxa"/>
              <w:start w:w="120" w:type="dxa"/>
              <w:bottom w:w="80" w:type="dxa"/>
              <w:end w:w="120" w:type="dxa"/>
            </w:tcMar>
            <w:shd w:fill="FFFFFF"/>
          </w:tcPr>
          <w:p>
            <w:r/>
            <w:r>
              <w:rPr>
                <w:rFonts w:ascii="Aptos" w:hAnsi="Aptos"/>
                <w:b w:val="0"/>
                <w:color w:val="263238"/>
                <w:sz w:val="16"/>
              </w:rPr>
              <w:t>Record</w:t>
            </w:r>
          </w:p>
        </w:tc>
      </w:tr>
      <w:tr>
        <w:tc>
          <w:tcPr>
            <w:tcW w:type="dxa" w:w="576"/>
            <w:vAlign w:val="center"/>
            <w:tcMar>
              <w:top w:w="80" w:type="dxa"/>
              <w:start w:w="120" w:type="dxa"/>
              <w:bottom w:w="80" w:type="dxa"/>
              <w:end w:w="120" w:type="dxa"/>
            </w:tcMar>
            <w:shd w:fill="F6F9FA"/>
          </w:tcPr>
          <w:p>
            <w:r/>
            <w:r>
              <w:rPr>
                <w:rFonts w:ascii="Aptos" w:hAnsi="Aptos"/>
                <w:b w:val="0"/>
                <w:color w:val="263238"/>
                <w:sz w:val="16"/>
              </w:rPr>
              <w:t>13</w:t>
            </w:r>
          </w:p>
        </w:tc>
        <w:tc>
          <w:tcPr>
            <w:tcW w:type="dxa" w:w="6912"/>
            <w:vAlign w:val="center"/>
            <w:tcMar>
              <w:top w:w="80" w:type="dxa"/>
              <w:start w:w="120" w:type="dxa"/>
              <w:bottom w:w="80" w:type="dxa"/>
              <w:end w:w="120" w:type="dxa"/>
            </w:tcMar>
            <w:shd w:fill="F6F9FA"/>
          </w:tcPr>
          <w:p>
            <w:r/>
            <w:r>
              <w:rPr>
                <w:rFonts w:ascii="Aptos" w:hAnsi="Aptos"/>
                <w:b w:val="0"/>
                <w:color w:val="263238"/>
                <w:sz w:val="16"/>
              </w:rPr>
              <w:t>14-Day Forecast</w:t>
            </w:r>
          </w:p>
        </w:tc>
        <w:tc>
          <w:tcPr>
            <w:tcW w:type="dxa" w:w="2304"/>
            <w:vAlign w:val="center"/>
            <w:tcMar>
              <w:top w:w="80" w:type="dxa"/>
              <w:start w:w="120" w:type="dxa"/>
              <w:bottom w:w="80" w:type="dxa"/>
              <w:end w:w="120" w:type="dxa"/>
            </w:tcMar>
            <w:shd w:fill="F6F9FA"/>
          </w:tcPr>
          <w:p>
            <w:r/>
            <w:r>
              <w:rPr>
                <w:rFonts w:ascii="Aptos" w:hAnsi="Aptos"/>
                <w:b w:val="0"/>
                <w:color w:val="263238"/>
                <w:sz w:val="16"/>
              </w:rPr>
              <w:t>Plan</w:t>
            </w:r>
          </w:p>
        </w:tc>
      </w:tr>
      <w:tr>
        <w:tc>
          <w:tcPr>
            <w:tcW w:type="dxa" w:w="576"/>
            <w:vAlign w:val="center"/>
            <w:tcMar>
              <w:top w:w="80" w:type="dxa"/>
              <w:start w:w="120" w:type="dxa"/>
              <w:bottom w:w="80" w:type="dxa"/>
              <w:end w:w="120" w:type="dxa"/>
            </w:tcMar>
            <w:shd w:fill="FFFFFF"/>
          </w:tcPr>
          <w:p>
            <w:r/>
            <w:r>
              <w:rPr>
                <w:rFonts w:ascii="Aptos" w:hAnsi="Aptos"/>
                <w:b w:val="0"/>
                <w:color w:val="263238"/>
                <w:sz w:val="16"/>
              </w:rPr>
              <w:t>14</w:t>
            </w:r>
          </w:p>
        </w:tc>
        <w:tc>
          <w:tcPr>
            <w:tcW w:type="dxa" w:w="6912"/>
            <w:vAlign w:val="center"/>
            <w:tcMar>
              <w:top w:w="80" w:type="dxa"/>
              <w:start w:w="120" w:type="dxa"/>
              <w:bottom w:w="80" w:type="dxa"/>
              <w:end w:w="120" w:type="dxa"/>
            </w:tcMar>
            <w:shd w:fill="FFFFFF"/>
          </w:tcPr>
          <w:p>
            <w:r/>
            <w:r>
              <w:rPr>
                <w:rFonts w:ascii="Aptos" w:hAnsi="Aptos"/>
                <w:b w:val="0"/>
                <w:color w:val="263238"/>
                <w:sz w:val="16"/>
              </w:rPr>
              <w:t>Weekly Forecast Summary</w:t>
            </w:r>
          </w:p>
        </w:tc>
        <w:tc>
          <w:tcPr>
            <w:tcW w:type="dxa" w:w="2304"/>
            <w:vAlign w:val="center"/>
            <w:tcMar>
              <w:top w:w="80" w:type="dxa"/>
              <w:start w:w="120" w:type="dxa"/>
              <w:bottom w:w="80" w:type="dxa"/>
              <w:end w:w="120" w:type="dxa"/>
            </w:tcMar>
            <w:shd w:fill="FFFFFF"/>
          </w:tcPr>
          <w:p>
            <w:r/>
            <w:r>
              <w:rPr>
                <w:rFonts w:ascii="Aptos" w:hAnsi="Aptos"/>
                <w:b w:val="0"/>
                <w:color w:val="263238"/>
                <w:sz w:val="16"/>
              </w:rPr>
              <w:t>Analyze</w:t>
            </w:r>
          </w:p>
        </w:tc>
      </w:tr>
      <w:tr>
        <w:tc>
          <w:tcPr>
            <w:tcW w:type="dxa" w:w="576"/>
            <w:vAlign w:val="center"/>
            <w:tcMar>
              <w:top w:w="80" w:type="dxa"/>
              <w:start w:w="120" w:type="dxa"/>
              <w:bottom w:w="80" w:type="dxa"/>
              <w:end w:w="120" w:type="dxa"/>
            </w:tcMar>
            <w:shd w:fill="F6F9FA"/>
          </w:tcPr>
          <w:p>
            <w:r/>
            <w:r>
              <w:rPr>
                <w:rFonts w:ascii="Aptos" w:hAnsi="Aptos"/>
                <w:b w:val="0"/>
                <w:color w:val="263238"/>
                <w:sz w:val="16"/>
              </w:rPr>
              <w:t>15</w:t>
            </w:r>
          </w:p>
        </w:tc>
        <w:tc>
          <w:tcPr>
            <w:tcW w:type="dxa" w:w="6912"/>
            <w:vAlign w:val="center"/>
            <w:tcMar>
              <w:top w:w="80" w:type="dxa"/>
              <w:start w:w="120" w:type="dxa"/>
              <w:bottom w:w="80" w:type="dxa"/>
              <w:end w:w="120" w:type="dxa"/>
            </w:tcMar>
            <w:shd w:fill="F6F9FA"/>
          </w:tcPr>
          <w:p>
            <w:r/>
            <w:r>
              <w:rPr>
                <w:rFonts w:ascii="Aptos" w:hAnsi="Aptos"/>
                <w:b w:val="0"/>
                <w:color w:val="263238"/>
                <w:sz w:val="16"/>
              </w:rPr>
              <w:t>Monthly Forecast</w:t>
            </w:r>
          </w:p>
        </w:tc>
        <w:tc>
          <w:tcPr>
            <w:tcW w:type="dxa" w:w="2304"/>
            <w:vAlign w:val="center"/>
            <w:tcMar>
              <w:top w:w="80" w:type="dxa"/>
              <w:start w:w="120" w:type="dxa"/>
              <w:bottom w:w="80" w:type="dxa"/>
              <w:end w:w="120" w:type="dxa"/>
            </w:tcMar>
            <w:shd w:fill="F6F9FA"/>
          </w:tcPr>
          <w:p>
            <w:r/>
            <w:r>
              <w:rPr>
                <w:rFonts w:ascii="Aptos" w:hAnsi="Aptos"/>
                <w:b w:val="0"/>
                <w:color w:val="263238"/>
                <w:sz w:val="16"/>
              </w:rPr>
              <w:t>Control</w:t>
            </w:r>
          </w:p>
        </w:tc>
      </w:tr>
      <w:tr>
        <w:tc>
          <w:tcPr>
            <w:tcW w:type="dxa" w:w="576"/>
            <w:vAlign w:val="center"/>
            <w:tcMar>
              <w:top w:w="80" w:type="dxa"/>
              <w:start w:w="120" w:type="dxa"/>
              <w:bottom w:w="80" w:type="dxa"/>
              <w:end w:w="120" w:type="dxa"/>
            </w:tcMar>
            <w:shd w:fill="FFFFFF"/>
          </w:tcPr>
          <w:p>
            <w:r/>
            <w:r>
              <w:rPr>
                <w:rFonts w:ascii="Aptos" w:hAnsi="Aptos"/>
                <w:b w:val="0"/>
                <w:color w:val="263238"/>
                <w:sz w:val="16"/>
              </w:rPr>
              <w:t>16</w:t>
            </w:r>
          </w:p>
        </w:tc>
        <w:tc>
          <w:tcPr>
            <w:tcW w:type="dxa" w:w="6912"/>
            <w:vAlign w:val="center"/>
            <w:tcMar>
              <w:top w:w="80" w:type="dxa"/>
              <w:start w:w="120" w:type="dxa"/>
              <w:bottom w:w="80" w:type="dxa"/>
              <w:end w:w="120" w:type="dxa"/>
            </w:tcMar>
            <w:shd w:fill="FFFFFF"/>
          </w:tcPr>
          <w:p>
            <w:r/>
            <w:r>
              <w:rPr>
                <w:rFonts w:ascii="Aptos" w:hAnsi="Aptos"/>
                <w:b w:val="0"/>
                <w:color w:val="263238"/>
                <w:sz w:val="16"/>
              </w:rPr>
              <w:t>YTD Trading-Day Analysis</w:t>
            </w:r>
          </w:p>
        </w:tc>
        <w:tc>
          <w:tcPr>
            <w:tcW w:type="dxa" w:w="2304"/>
            <w:vAlign w:val="center"/>
            <w:tcMar>
              <w:top w:w="80" w:type="dxa"/>
              <w:start w:w="120" w:type="dxa"/>
              <w:bottom w:w="80" w:type="dxa"/>
              <w:end w:w="120" w:type="dxa"/>
            </w:tcMar>
            <w:shd w:fill="FFFFFF"/>
          </w:tcPr>
          <w:p>
            <w:r/>
            <w:r>
              <w:rPr>
                <w:rFonts w:ascii="Aptos" w:hAnsi="Aptos"/>
                <w:b w:val="0"/>
                <w:color w:val="263238"/>
                <w:sz w:val="16"/>
              </w:rPr>
              <w:t>Govern</w:t>
            </w:r>
          </w:p>
        </w:tc>
      </w:tr>
      <w:tr>
        <w:tc>
          <w:tcPr>
            <w:tcW w:type="dxa" w:w="576"/>
            <w:vAlign w:val="center"/>
            <w:tcMar>
              <w:top w:w="80" w:type="dxa"/>
              <w:start w:w="120" w:type="dxa"/>
              <w:bottom w:w="80" w:type="dxa"/>
              <w:end w:w="120" w:type="dxa"/>
            </w:tcMar>
            <w:shd w:fill="F6F9FA"/>
          </w:tcPr>
          <w:p>
            <w:r/>
            <w:r>
              <w:rPr>
                <w:rFonts w:ascii="Aptos" w:hAnsi="Aptos"/>
                <w:b w:val="0"/>
                <w:color w:val="263238"/>
                <w:sz w:val="16"/>
              </w:rPr>
              <w:t>17</w:t>
            </w:r>
          </w:p>
        </w:tc>
        <w:tc>
          <w:tcPr>
            <w:tcW w:type="dxa" w:w="6912"/>
            <w:vAlign w:val="center"/>
            <w:tcMar>
              <w:top w:w="80" w:type="dxa"/>
              <w:start w:w="120" w:type="dxa"/>
              <w:bottom w:w="80" w:type="dxa"/>
              <w:end w:w="120" w:type="dxa"/>
            </w:tcMar>
            <w:shd w:fill="F6F9FA"/>
          </w:tcPr>
          <w:p>
            <w:r/>
            <w:r>
              <w:rPr>
                <w:rFonts w:ascii="Aptos" w:hAnsi="Aptos"/>
                <w:b w:val="0"/>
                <w:color w:val="263238"/>
                <w:sz w:val="16"/>
              </w:rPr>
              <w:t>Guest Count &amp; Average Check Bridge</w:t>
            </w:r>
          </w:p>
        </w:tc>
        <w:tc>
          <w:tcPr>
            <w:tcW w:type="dxa" w:w="2304"/>
            <w:vAlign w:val="center"/>
            <w:tcMar>
              <w:top w:w="80" w:type="dxa"/>
              <w:start w:w="120" w:type="dxa"/>
              <w:bottom w:w="80" w:type="dxa"/>
              <w:end w:w="120" w:type="dxa"/>
            </w:tcMar>
            <w:shd w:fill="F6F9FA"/>
          </w:tcPr>
          <w:p>
            <w:r/>
            <w:r>
              <w:rPr>
                <w:rFonts w:ascii="Aptos" w:hAnsi="Aptos"/>
                <w:b w:val="0"/>
                <w:color w:val="263238"/>
                <w:sz w:val="16"/>
              </w:rPr>
              <w:t>Record</w:t>
            </w:r>
          </w:p>
        </w:tc>
      </w:tr>
      <w:tr>
        <w:tc>
          <w:tcPr>
            <w:tcW w:type="dxa" w:w="576"/>
            <w:vAlign w:val="center"/>
            <w:tcMar>
              <w:top w:w="80" w:type="dxa"/>
              <w:start w:w="120" w:type="dxa"/>
              <w:bottom w:w="80" w:type="dxa"/>
              <w:end w:w="120" w:type="dxa"/>
            </w:tcMar>
            <w:shd w:fill="FFFFFF"/>
          </w:tcPr>
          <w:p>
            <w:r/>
            <w:r>
              <w:rPr>
                <w:rFonts w:ascii="Aptos" w:hAnsi="Aptos"/>
                <w:b w:val="0"/>
                <w:color w:val="263238"/>
                <w:sz w:val="16"/>
              </w:rPr>
              <w:t>18</w:t>
            </w:r>
          </w:p>
        </w:tc>
        <w:tc>
          <w:tcPr>
            <w:tcW w:type="dxa" w:w="6912"/>
            <w:vAlign w:val="center"/>
            <w:tcMar>
              <w:top w:w="80" w:type="dxa"/>
              <w:start w:w="120" w:type="dxa"/>
              <w:bottom w:w="80" w:type="dxa"/>
              <w:end w:w="120" w:type="dxa"/>
            </w:tcMar>
            <w:shd w:fill="FFFFFF"/>
          </w:tcPr>
          <w:p>
            <w:r/>
            <w:r>
              <w:rPr>
                <w:rFonts w:ascii="Aptos" w:hAnsi="Aptos"/>
                <w:b w:val="0"/>
                <w:color w:val="263238"/>
                <w:sz w:val="16"/>
              </w:rPr>
              <w:t>Daypart Forecast</w:t>
            </w:r>
          </w:p>
        </w:tc>
        <w:tc>
          <w:tcPr>
            <w:tcW w:type="dxa" w:w="2304"/>
            <w:vAlign w:val="center"/>
            <w:tcMar>
              <w:top w:w="80" w:type="dxa"/>
              <w:start w:w="120" w:type="dxa"/>
              <w:bottom w:w="80" w:type="dxa"/>
              <w:end w:w="120" w:type="dxa"/>
            </w:tcMar>
            <w:shd w:fill="FFFFFF"/>
          </w:tcPr>
          <w:p>
            <w:r/>
            <w:r>
              <w:rPr>
                <w:rFonts w:ascii="Aptos" w:hAnsi="Aptos"/>
                <w:b w:val="0"/>
                <w:color w:val="263238"/>
                <w:sz w:val="16"/>
              </w:rPr>
              <w:t>Plan</w:t>
            </w:r>
          </w:p>
        </w:tc>
      </w:tr>
      <w:tr>
        <w:tc>
          <w:tcPr>
            <w:tcW w:type="dxa" w:w="576"/>
            <w:vAlign w:val="center"/>
            <w:tcMar>
              <w:top w:w="80" w:type="dxa"/>
              <w:start w:w="120" w:type="dxa"/>
              <w:bottom w:w="80" w:type="dxa"/>
              <w:end w:w="120" w:type="dxa"/>
            </w:tcMar>
            <w:shd w:fill="F6F9FA"/>
          </w:tcPr>
          <w:p>
            <w:r/>
            <w:r>
              <w:rPr>
                <w:rFonts w:ascii="Aptos" w:hAnsi="Aptos"/>
                <w:b w:val="0"/>
                <w:color w:val="263238"/>
                <w:sz w:val="16"/>
              </w:rPr>
              <w:t>19</w:t>
            </w:r>
          </w:p>
        </w:tc>
        <w:tc>
          <w:tcPr>
            <w:tcW w:type="dxa" w:w="6912"/>
            <w:vAlign w:val="center"/>
            <w:tcMar>
              <w:top w:w="80" w:type="dxa"/>
              <w:start w:w="120" w:type="dxa"/>
              <w:bottom w:w="80" w:type="dxa"/>
              <w:end w:w="120" w:type="dxa"/>
            </w:tcMar>
            <w:shd w:fill="F6F9FA"/>
          </w:tcPr>
          <w:p>
            <w:r/>
            <w:r>
              <w:rPr>
                <w:rFonts w:ascii="Aptos" w:hAnsi="Aptos"/>
                <w:b w:val="0"/>
                <w:color w:val="263238"/>
                <w:sz w:val="16"/>
              </w:rPr>
              <w:t>Channel Forecast</w:t>
            </w:r>
          </w:p>
        </w:tc>
        <w:tc>
          <w:tcPr>
            <w:tcW w:type="dxa" w:w="2304"/>
            <w:vAlign w:val="center"/>
            <w:tcMar>
              <w:top w:w="80" w:type="dxa"/>
              <w:start w:w="120" w:type="dxa"/>
              <w:bottom w:w="80" w:type="dxa"/>
              <w:end w:w="120" w:type="dxa"/>
            </w:tcMar>
            <w:shd w:fill="F6F9FA"/>
          </w:tcPr>
          <w:p>
            <w:r/>
            <w:r>
              <w:rPr>
                <w:rFonts w:ascii="Aptos" w:hAnsi="Aptos"/>
                <w:b w:val="0"/>
                <w:color w:val="263238"/>
                <w:sz w:val="16"/>
              </w:rPr>
              <w:t>Analyze</w:t>
            </w:r>
          </w:p>
        </w:tc>
      </w:tr>
      <w:tr>
        <w:tc>
          <w:tcPr>
            <w:tcW w:type="dxa" w:w="576"/>
            <w:vAlign w:val="center"/>
            <w:tcMar>
              <w:top w:w="80" w:type="dxa"/>
              <w:start w:w="120" w:type="dxa"/>
              <w:bottom w:w="80" w:type="dxa"/>
              <w:end w:w="120" w:type="dxa"/>
            </w:tcMar>
            <w:shd w:fill="FFFFFF"/>
          </w:tcPr>
          <w:p>
            <w:r/>
            <w:r>
              <w:rPr>
                <w:rFonts w:ascii="Aptos" w:hAnsi="Aptos"/>
                <w:b w:val="0"/>
                <w:color w:val="263238"/>
                <w:sz w:val="16"/>
              </w:rPr>
              <w:t>20</w:t>
            </w:r>
          </w:p>
        </w:tc>
        <w:tc>
          <w:tcPr>
            <w:tcW w:type="dxa" w:w="6912"/>
            <w:vAlign w:val="center"/>
            <w:tcMar>
              <w:top w:w="80" w:type="dxa"/>
              <w:start w:w="120" w:type="dxa"/>
              <w:bottom w:w="80" w:type="dxa"/>
              <w:end w:w="120" w:type="dxa"/>
            </w:tcMar>
            <w:shd w:fill="FFFFFF"/>
          </w:tcPr>
          <w:p>
            <w:r/>
            <w:r>
              <w:rPr>
                <w:rFonts w:ascii="Aptos" w:hAnsi="Aptos"/>
                <w:b w:val="0"/>
                <w:color w:val="263238"/>
                <w:sz w:val="16"/>
              </w:rPr>
              <w:t>Labor Standards Register</w:t>
            </w:r>
          </w:p>
        </w:tc>
        <w:tc>
          <w:tcPr>
            <w:tcW w:type="dxa" w:w="2304"/>
            <w:vAlign w:val="center"/>
            <w:tcMar>
              <w:top w:w="80" w:type="dxa"/>
              <w:start w:w="120" w:type="dxa"/>
              <w:bottom w:w="80" w:type="dxa"/>
              <w:end w:w="120" w:type="dxa"/>
            </w:tcMar>
            <w:shd w:fill="FFFFFF"/>
          </w:tcPr>
          <w:p>
            <w:r/>
            <w:r>
              <w:rPr>
                <w:rFonts w:ascii="Aptos" w:hAnsi="Aptos"/>
                <w:b w:val="0"/>
                <w:color w:val="263238"/>
                <w:sz w:val="16"/>
              </w:rPr>
              <w:t>Control</w:t>
            </w:r>
          </w:p>
        </w:tc>
      </w:tr>
      <w:tr>
        <w:tc>
          <w:tcPr>
            <w:tcW w:type="dxa" w:w="576"/>
            <w:vAlign w:val="center"/>
            <w:tcMar>
              <w:top w:w="80" w:type="dxa"/>
              <w:start w:w="120" w:type="dxa"/>
              <w:bottom w:w="80" w:type="dxa"/>
              <w:end w:w="120" w:type="dxa"/>
            </w:tcMar>
            <w:shd w:fill="F6F9FA"/>
          </w:tcPr>
          <w:p>
            <w:r/>
            <w:r>
              <w:rPr>
                <w:rFonts w:ascii="Aptos" w:hAnsi="Aptos"/>
                <w:b w:val="0"/>
                <w:color w:val="263238"/>
                <w:sz w:val="16"/>
              </w:rPr>
              <w:t>21</w:t>
            </w:r>
          </w:p>
        </w:tc>
        <w:tc>
          <w:tcPr>
            <w:tcW w:type="dxa" w:w="6912"/>
            <w:vAlign w:val="center"/>
            <w:tcMar>
              <w:top w:w="80" w:type="dxa"/>
              <w:start w:w="120" w:type="dxa"/>
              <w:bottom w:w="80" w:type="dxa"/>
              <w:end w:w="120" w:type="dxa"/>
            </w:tcMar>
            <w:shd w:fill="F6F9FA"/>
          </w:tcPr>
          <w:p>
            <w:r/>
            <w:r>
              <w:rPr>
                <w:rFonts w:ascii="Aptos" w:hAnsi="Aptos"/>
                <w:b w:val="0"/>
                <w:color w:val="263238"/>
                <w:sz w:val="16"/>
              </w:rPr>
              <w:t>Minimum Coverage Matrix</w:t>
            </w:r>
          </w:p>
        </w:tc>
        <w:tc>
          <w:tcPr>
            <w:tcW w:type="dxa" w:w="2304"/>
            <w:vAlign w:val="center"/>
            <w:tcMar>
              <w:top w:w="80" w:type="dxa"/>
              <w:start w:w="120" w:type="dxa"/>
              <w:bottom w:w="80" w:type="dxa"/>
              <w:end w:w="120" w:type="dxa"/>
            </w:tcMar>
            <w:shd w:fill="F6F9FA"/>
          </w:tcPr>
          <w:p>
            <w:r/>
            <w:r>
              <w:rPr>
                <w:rFonts w:ascii="Aptos" w:hAnsi="Aptos"/>
                <w:b w:val="0"/>
                <w:color w:val="263238"/>
                <w:sz w:val="16"/>
              </w:rPr>
              <w:t>Govern</w:t>
            </w:r>
          </w:p>
        </w:tc>
      </w:tr>
      <w:tr>
        <w:tc>
          <w:tcPr>
            <w:tcW w:type="dxa" w:w="576"/>
            <w:vAlign w:val="center"/>
            <w:tcMar>
              <w:top w:w="80" w:type="dxa"/>
              <w:start w:w="120" w:type="dxa"/>
              <w:bottom w:w="80" w:type="dxa"/>
              <w:end w:w="120" w:type="dxa"/>
            </w:tcMar>
            <w:shd w:fill="FFFFFF"/>
          </w:tcPr>
          <w:p>
            <w:r/>
            <w:r>
              <w:rPr>
                <w:rFonts w:ascii="Aptos" w:hAnsi="Aptos"/>
                <w:b w:val="0"/>
                <w:color w:val="263238"/>
                <w:sz w:val="16"/>
              </w:rPr>
              <w:t>22</w:t>
            </w:r>
          </w:p>
        </w:tc>
        <w:tc>
          <w:tcPr>
            <w:tcW w:type="dxa" w:w="6912"/>
            <w:vAlign w:val="center"/>
            <w:tcMar>
              <w:top w:w="80" w:type="dxa"/>
              <w:start w:w="120" w:type="dxa"/>
              <w:bottom w:w="80" w:type="dxa"/>
              <w:end w:w="120" w:type="dxa"/>
            </w:tcMar>
            <w:shd w:fill="FFFFFF"/>
          </w:tcPr>
          <w:p>
            <w:r/>
            <w:r>
              <w:rPr>
                <w:rFonts w:ascii="Aptos" w:hAnsi="Aptos"/>
                <w:b w:val="0"/>
                <w:color w:val="263238"/>
                <w:sz w:val="16"/>
              </w:rPr>
              <w:t>Labor Demand Calculator</w:t>
            </w:r>
          </w:p>
        </w:tc>
        <w:tc>
          <w:tcPr>
            <w:tcW w:type="dxa" w:w="2304"/>
            <w:vAlign w:val="center"/>
            <w:tcMar>
              <w:top w:w="80" w:type="dxa"/>
              <w:start w:w="120" w:type="dxa"/>
              <w:bottom w:w="80" w:type="dxa"/>
              <w:end w:w="120" w:type="dxa"/>
            </w:tcMar>
            <w:shd w:fill="FFFFFF"/>
          </w:tcPr>
          <w:p>
            <w:r/>
            <w:r>
              <w:rPr>
                <w:rFonts w:ascii="Aptos" w:hAnsi="Aptos"/>
                <w:b w:val="0"/>
                <w:color w:val="263238"/>
                <w:sz w:val="16"/>
              </w:rPr>
              <w:t>Record</w:t>
            </w:r>
          </w:p>
        </w:tc>
      </w:tr>
      <w:tr>
        <w:tc>
          <w:tcPr>
            <w:tcW w:type="dxa" w:w="576"/>
            <w:vAlign w:val="center"/>
            <w:tcMar>
              <w:top w:w="80" w:type="dxa"/>
              <w:start w:w="120" w:type="dxa"/>
              <w:bottom w:w="80" w:type="dxa"/>
              <w:end w:w="120" w:type="dxa"/>
            </w:tcMar>
            <w:shd w:fill="F6F9FA"/>
          </w:tcPr>
          <w:p>
            <w:r/>
            <w:r>
              <w:rPr>
                <w:rFonts w:ascii="Aptos" w:hAnsi="Aptos"/>
                <w:b w:val="0"/>
                <w:color w:val="263238"/>
                <w:sz w:val="16"/>
              </w:rPr>
              <w:t>23</w:t>
            </w:r>
          </w:p>
        </w:tc>
        <w:tc>
          <w:tcPr>
            <w:tcW w:type="dxa" w:w="6912"/>
            <w:vAlign w:val="center"/>
            <w:tcMar>
              <w:top w:w="80" w:type="dxa"/>
              <w:start w:w="120" w:type="dxa"/>
              <w:bottom w:w="80" w:type="dxa"/>
              <w:end w:w="120" w:type="dxa"/>
            </w:tcMar>
            <w:shd w:fill="F6F9FA"/>
          </w:tcPr>
          <w:p>
            <w:r/>
            <w:r>
              <w:rPr>
                <w:rFonts w:ascii="Aptos" w:hAnsi="Aptos"/>
                <w:b w:val="0"/>
                <w:color w:val="263238"/>
                <w:sz w:val="16"/>
              </w:rPr>
              <w:t>Daypart Labor Deployment Plan</w:t>
            </w:r>
          </w:p>
        </w:tc>
        <w:tc>
          <w:tcPr>
            <w:tcW w:type="dxa" w:w="2304"/>
            <w:vAlign w:val="center"/>
            <w:tcMar>
              <w:top w:w="80" w:type="dxa"/>
              <w:start w:w="120" w:type="dxa"/>
              <w:bottom w:w="80" w:type="dxa"/>
              <w:end w:w="120" w:type="dxa"/>
            </w:tcMar>
            <w:shd w:fill="F6F9FA"/>
          </w:tcPr>
          <w:p>
            <w:r/>
            <w:r>
              <w:rPr>
                <w:rFonts w:ascii="Aptos" w:hAnsi="Aptos"/>
                <w:b w:val="0"/>
                <w:color w:val="263238"/>
                <w:sz w:val="16"/>
              </w:rPr>
              <w:t>Plan</w:t>
            </w:r>
          </w:p>
        </w:tc>
      </w:tr>
      <w:tr>
        <w:tc>
          <w:tcPr>
            <w:tcW w:type="dxa" w:w="576"/>
            <w:vAlign w:val="center"/>
            <w:tcMar>
              <w:top w:w="80" w:type="dxa"/>
              <w:start w:w="120" w:type="dxa"/>
              <w:bottom w:w="80" w:type="dxa"/>
              <w:end w:w="120" w:type="dxa"/>
            </w:tcMar>
            <w:shd w:fill="FFFFFF"/>
          </w:tcPr>
          <w:p>
            <w:r/>
            <w:r>
              <w:rPr>
                <w:rFonts w:ascii="Aptos" w:hAnsi="Aptos"/>
                <w:b w:val="0"/>
                <w:color w:val="263238"/>
                <w:sz w:val="16"/>
              </w:rPr>
              <w:t>24</w:t>
            </w:r>
          </w:p>
        </w:tc>
        <w:tc>
          <w:tcPr>
            <w:tcW w:type="dxa" w:w="6912"/>
            <w:vAlign w:val="center"/>
            <w:tcMar>
              <w:top w:w="80" w:type="dxa"/>
              <w:start w:w="120" w:type="dxa"/>
              <w:bottom w:w="80" w:type="dxa"/>
              <w:end w:w="120" w:type="dxa"/>
            </w:tcMar>
            <w:shd w:fill="FFFFFF"/>
          </w:tcPr>
          <w:p>
            <w:r/>
            <w:r>
              <w:rPr>
                <w:rFonts w:ascii="Aptos" w:hAnsi="Aptos"/>
                <w:b w:val="0"/>
                <w:color w:val="263238"/>
                <w:sz w:val="16"/>
              </w:rPr>
              <w:t>Production &amp; Prep Translation</w:t>
            </w:r>
          </w:p>
        </w:tc>
        <w:tc>
          <w:tcPr>
            <w:tcW w:type="dxa" w:w="2304"/>
            <w:vAlign w:val="center"/>
            <w:tcMar>
              <w:top w:w="80" w:type="dxa"/>
              <w:start w:w="120" w:type="dxa"/>
              <w:bottom w:w="80" w:type="dxa"/>
              <w:end w:w="120" w:type="dxa"/>
            </w:tcMar>
            <w:shd w:fill="FFFFFF"/>
          </w:tcPr>
          <w:p>
            <w:r/>
            <w:r>
              <w:rPr>
                <w:rFonts w:ascii="Aptos" w:hAnsi="Aptos"/>
                <w:b w:val="0"/>
                <w:color w:val="263238"/>
                <w:sz w:val="16"/>
              </w:rPr>
              <w:t>Analyze</w:t>
            </w:r>
          </w:p>
        </w:tc>
      </w:tr>
      <w:tr>
        <w:tc>
          <w:tcPr>
            <w:tcW w:type="dxa" w:w="576"/>
            <w:vAlign w:val="center"/>
            <w:tcMar>
              <w:top w:w="80" w:type="dxa"/>
              <w:start w:w="120" w:type="dxa"/>
              <w:bottom w:w="80" w:type="dxa"/>
              <w:end w:w="120" w:type="dxa"/>
            </w:tcMar>
            <w:shd w:fill="F6F9FA"/>
          </w:tcPr>
          <w:p>
            <w:r/>
            <w:r>
              <w:rPr>
                <w:rFonts w:ascii="Aptos" w:hAnsi="Aptos"/>
                <w:b w:val="0"/>
                <w:color w:val="263238"/>
                <w:sz w:val="16"/>
              </w:rPr>
              <w:t>25</w:t>
            </w:r>
          </w:p>
        </w:tc>
        <w:tc>
          <w:tcPr>
            <w:tcW w:type="dxa" w:w="6912"/>
            <w:vAlign w:val="center"/>
            <w:tcMar>
              <w:top w:w="80" w:type="dxa"/>
              <w:start w:w="120" w:type="dxa"/>
              <w:bottom w:w="80" w:type="dxa"/>
              <w:end w:w="120" w:type="dxa"/>
            </w:tcMar>
            <w:shd w:fill="F6F9FA"/>
          </w:tcPr>
          <w:p>
            <w:r/>
            <w:r>
              <w:rPr>
                <w:rFonts w:ascii="Aptos" w:hAnsi="Aptos"/>
                <w:b w:val="0"/>
                <w:color w:val="263238"/>
                <w:sz w:val="16"/>
              </w:rPr>
              <w:t>Forecast Assumption Register</w:t>
            </w:r>
          </w:p>
        </w:tc>
        <w:tc>
          <w:tcPr>
            <w:tcW w:type="dxa" w:w="2304"/>
            <w:vAlign w:val="center"/>
            <w:tcMar>
              <w:top w:w="80" w:type="dxa"/>
              <w:start w:w="120" w:type="dxa"/>
              <w:bottom w:w="80" w:type="dxa"/>
              <w:end w:w="120" w:type="dxa"/>
            </w:tcMar>
            <w:shd w:fill="F6F9FA"/>
          </w:tcPr>
          <w:p>
            <w:r/>
            <w:r>
              <w:rPr>
                <w:rFonts w:ascii="Aptos" w:hAnsi="Aptos"/>
                <w:b w:val="0"/>
                <w:color w:val="263238"/>
                <w:sz w:val="16"/>
              </w:rPr>
              <w:t>Control</w:t>
            </w:r>
          </w:p>
        </w:tc>
      </w:tr>
      <w:tr>
        <w:tc>
          <w:tcPr>
            <w:tcW w:type="dxa" w:w="576"/>
            <w:vAlign w:val="center"/>
            <w:tcMar>
              <w:top w:w="80" w:type="dxa"/>
              <w:start w:w="120" w:type="dxa"/>
              <w:bottom w:w="80" w:type="dxa"/>
              <w:end w:w="120" w:type="dxa"/>
            </w:tcMar>
            <w:shd w:fill="FFFFFF"/>
          </w:tcPr>
          <w:p>
            <w:r/>
            <w:r>
              <w:rPr>
                <w:rFonts w:ascii="Aptos" w:hAnsi="Aptos"/>
                <w:b w:val="0"/>
                <w:color w:val="263238"/>
                <w:sz w:val="16"/>
              </w:rPr>
              <w:t>26</w:t>
            </w:r>
          </w:p>
        </w:tc>
        <w:tc>
          <w:tcPr>
            <w:tcW w:type="dxa" w:w="6912"/>
            <w:vAlign w:val="center"/>
            <w:tcMar>
              <w:top w:w="80" w:type="dxa"/>
              <w:start w:w="120" w:type="dxa"/>
              <w:bottom w:w="80" w:type="dxa"/>
              <w:end w:w="120" w:type="dxa"/>
            </w:tcMar>
            <w:shd w:fill="FFFFFF"/>
          </w:tcPr>
          <w:p>
            <w:r/>
            <w:r>
              <w:rPr>
                <w:rFonts w:ascii="Aptos" w:hAnsi="Aptos"/>
                <w:b w:val="0"/>
                <w:color w:val="263238"/>
                <w:sz w:val="16"/>
              </w:rPr>
              <w:t>Forecast Revision Log</w:t>
            </w:r>
          </w:p>
        </w:tc>
        <w:tc>
          <w:tcPr>
            <w:tcW w:type="dxa" w:w="2304"/>
            <w:vAlign w:val="center"/>
            <w:tcMar>
              <w:top w:w="80" w:type="dxa"/>
              <w:start w:w="120" w:type="dxa"/>
              <w:bottom w:w="80" w:type="dxa"/>
              <w:end w:w="120" w:type="dxa"/>
            </w:tcMar>
            <w:shd w:fill="FFFFFF"/>
          </w:tcPr>
          <w:p>
            <w:r/>
            <w:r>
              <w:rPr>
                <w:rFonts w:ascii="Aptos" w:hAnsi="Aptos"/>
                <w:b w:val="0"/>
                <w:color w:val="263238"/>
                <w:sz w:val="16"/>
              </w:rPr>
              <w:t>Govern</w:t>
            </w:r>
          </w:p>
        </w:tc>
      </w:tr>
      <w:tr>
        <w:tc>
          <w:tcPr>
            <w:tcW w:type="dxa" w:w="576"/>
            <w:vAlign w:val="center"/>
            <w:tcMar>
              <w:top w:w="80" w:type="dxa"/>
              <w:start w:w="120" w:type="dxa"/>
              <w:bottom w:w="80" w:type="dxa"/>
              <w:end w:w="120" w:type="dxa"/>
            </w:tcMar>
            <w:shd w:fill="F6F9FA"/>
          </w:tcPr>
          <w:p>
            <w:r/>
            <w:r>
              <w:rPr>
                <w:rFonts w:ascii="Aptos" w:hAnsi="Aptos"/>
                <w:b w:val="0"/>
                <w:color w:val="263238"/>
                <w:sz w:val="16"/>
              </w:rPr>
              <w:t>27</w:t>
            </w:r>
          </w:p>
        </w:tc>
        <w:tc>
          <w:tcPr>
            <w:tcW w:type="dxa" w:w="6912"/>
            <w:vAlign w:val="center"/>
            <w:tcMar>
              <w:top w:w="80" w:type="dxa"/>
              <w:start w:w="120" w:type="dxa"/>
              <w:bottom w:w="80" w:type="dxa"/>
              <w:end w:w="120" w:type="dxa"/>
            </w:tcMar>
            <w:shd w:fill="F6F9FA"/>
          </w:tcPr>
          <w:p>
            <w:r/>
            <w:r>
              <w:rPr>
                <w:rFonts w:ascii="Aptos" w:hAnsi="Aptos"/>
                <w:b w:val="0"/>
                <w:color w:val="263238"/>
                <w:sz w:val="16"/>
              </w:rPr>
              <w:t>Forecast-vs-Actual Review</w:t>
            </w:r>
          </w:p>
        </w:tc>
        <w:tc>
          <w:tcPr>
            <w:tcW w:type="dxa" w:w="2304"/>
            <w:vAlign w:val="center"/>
            <w:tcMar>
              <w:top w:w="80" w:type="dxa"/>
              <w:start w:w="120" w:type="dxa"/>
              <w:bottom w:w="80" w:type="dxa"/>
              <w:end w:w="120" w:type="dxa"/>
            </w:tcMar>
            <w:shd w:fill="F6F9FA"/>
          </w:tcPr>
          <w:p>
            <w:r/>
            <w:r>
              <w:rPr>
                <w:rFonts w:ascii="Aptos" w:hAnsi="Aptos"/>
                <w:b w:val="0"/>
                <w:color w:val="263238"/>
                <w:sz w:val="16"/>
              </w:rPr>
              <w:t>Record</w:t>
            </w:r>
          </w:p>
        </w:tc>
      </w:tr>
      <w:tr>
        <w:tc>
          <w:tcPr>
            <w:tcW w:type="dxa" w:w="576"/>
            <w:vAlign w:val="center"/>
            <w:tcMar>
              <w:top w:w="80" w:type="dxa"/>
              <w:start w:w="120" w:type="dxa"/>
              <w:bottom w:w="80" w:type="dxa"/>
              <w:end w:w="120" w:type="dxa"/>
            </w:tcMar>
            <w:shd w:fill="FFFFFF"/>
          </w:tcPr>
          <w:p>
            <w:r/>
            <w:r>
              <w:rPr>
                <w:rFonts w:ascii="Aptos" w:hAnsi="Aptos"/>
                <w:b w:val="0"/>
                <w:color w:val="263238"/>
                <w:sz w:val="16"/>
              </w:rPr>
              <w:t>28</w:t>
            </w:r>
          </w:p>
        </w:tc>
        <w:tc>
          <w:tcPr>
            <w:tcW w:type="dxa" w:w="6912"/>
            <w:vAlign w:val="center"/>
            <w:tcMar>
              <w:top w:w="80" w:type="dxa"/>
              <w:start w:w="120" w:type="dxa"/>
              <w:bottom w:w="80" w:type="dxa"/>
              <w:end w:w="120" w:type="dxa"/>
            </w:tcMar>
            <w:shd w:fill="FFFFFF"/>
          </w:tcPr>
          <w:p>
            <w:r/>
            <w:r>
              <w:rPr>
                <w:rFonts w:ascii="Aptos" w:hAnsi="Aptos"/>
                <w:b w:val="0"/>
                <w:color w:val="263238"/>
                <w:sz w:val="16"/>
              </w:rPr>
              <w:t>Accuracy &amp; Bias Scorecard</w:t>
            </w:r>
          </w:p>
        </w:tc>
        <w:tc>
          <w:tcPr>
            <w:tcW w:type="dxa" w:w="2304"/>
            <w:vAlign w:val="center"/>
            <w:tcMar>
              <w:top w:w="80" w:type="dxa"/>
              <w:start w:w="120" w:type="dxa"/>
              <w:bottom w:w="80" w:type="dxa"/>
              <w:end w:w="120" w:type="dxa"/>
            </w:tcMar>
            <w:shd w:fill="FFFFFF"/>
          </w:tcPr>
          <w:p>
            <w:r/>
            <w:r>
              <w:rPr>
                <w:rFonts w:ascii="Aptos" w:hAnsi="Aptos"/>
                <w:b w:val="0"/>
                <w:color w:val="263238"/>
                <w:sz w:val="16"/>
              </w:rPr>
              <w:t>Plan</w:t>
            </w:r>
          </w:p>
        </w:tc>
      </w:tr>
      <w:tr>
        <w:tc>
          <w:tcPr>
            <w:tcW w:type="dxa" w:w="576"/>
            <w:vAlign w:val="center"/>
            <w:tcMar>
              <w:top w:w="80" w:type="dxa"/>
              <w:start w:w="120" w:type="dxa"/>
              <w:bottom w:w="80" w:type="dxa"/>
              <w:end w:w="120" w:type="dxa"/>
            </w:tcMar>
            <w:shd w:fill="F6F9FA"/>
          </w:tcPr>
          <w:p>
            <w:r/>
            <w:r>
              <w:rPr>
                <w:rFonts w:ascii="Aptos" w:hAnsi="Aptos"/>
                <w:b w:val="0"/>
                <w:color w:val="263238"/>
                <w:sz w:val="16"/>
              </w:rPr>
              <w:t>29</w:t>
            </w:r>
          </w:p>
        </w:tc>
        <w:tc>
          <w:tcPr>
            <w:tcW w:type="dxa" w:w="6912"/>
            <w:vAlign w:val="center"/>
            <w:tcMar>
              <w:top w:w="80" w:type="dxa"/>
              <w:start w:w="120" w:type="dxa"/>
              <w:bottom w:w="80" w:type="dxa"/>
              <w:end w:w="120" w:type="dxa"/>
            </w:tcMar>
            <w:shd w:fill="F6F9FA"/>
          </w:tcPr>
          <w:p>
            <w:r/>
            <w:r>
              <w:rPr>
                <w:rFonts w:ascii="Aptos" w:hAnsi="Aptos"/>
                <w:b w:val="0"/>
                <w:color w:val="263238"/>
                <w:sz w:val="16"/>
              </w:rPr>
              <w:t>Annual Intelligence Calendar</w:t>
            </w:r>
          </w:p>
        </w:tc>
        <w:tc>
          <w:tcPr>
            <w:tcW w:type="dxa" w:w="2304"/>
            <w:vAlign w:val="center"/>
            <w:tcMar>
              <w:top w:w="80" w:type="dxa"/>
              <w:start w:w="120" w:type="dxa"/>
              <w:bottom w:w="80" w:type="dxa"/>
              <w:end w:w="120" w:type="dxa"/>
            </w:tcMar>
            <w:shd w:fill="F6F9FA"/>
          </w:tcPr>
          <w:p>
            <w:r/>
            <w:r>
              <w:rPr>
                <w:rFonts w:ascii="Aptos" w:hAnsi="Aptos"/>
                <w:b w:val="0"/>
                <w:color w:val="263238"/>
                <w:sz w:val="16"/>
              </w:rPr>
              <w:t>Analyze</w:t>
            </w:r>
          </w:p>
        </w:tc>
      </w:tr>
      <w:tr>
        <w:tc>
          <w:tcPr>
            <w:tcW w:type="dxa" w:w="576"/>
            <w:vAlign w:val="center"/>
            <w:tcMar>
              <w:top w:w="80" w:type="dxa"/>
              <w:start w:w="120" w:type="dxa"/>
              <w:bottom w:w="80" w:type="dxa"/>
              <w:end w:w="120" w:type="dxa"/>
            </w:tcMar>
            <w:shd w:fill="FFFFFF"/>
          </w:tcPr>
          <w:p>
            <w:r/>
            <w:r>
              <w:rPr>
                <w:rFonts w:ascii="Aptos" w:hAnsi="Aptos"/>
                <w:b w:val="0"/>
                <w:color w:val="263238"/>
                <w:sz w:val="16"/>
              </w:rPr>
              <w:t>30</w:t>
            </w:r>
          </w:p>
        </w:tc>
        <w:tc>
          <w:tcPr>
            <w:tcW w:type="dxa" w:w="6912"/>
            <w:vAlign w:val="center"/>
            <w:tcMar>
              <w:top w:w="80" w:type="dxa"/>
              <w:start w:w="120" w:type="dxa"/>
              <w:bottom w:w="80" w:type="dxa"/>
              <w:end w:w="120" w:type="dxa"/>
            </w:tcMar>
            <w:shd w:fill="FFFFFF"/>
          </w:tcPr>
          <w:p>
            <w:r/>
            <w:r>
              <w:rPr>
                <w:rFonts w:ascii="Aptos" w:hAnsi="Aptos"/>
                <w:b w:val="0"/>
                <w:color w:val="263238"/>
                <w:sz w:val="16"/>
              </w:rPr>
              <w:t>Management Action &amp; Learning Log</w:t>
            </w:r>
          </w:p>
        </w:tc>
        <w:tc>
          <w:tcPr>
            <w:tcW w:type="dxa" w:w="2304"/>
            <w:vAlign w:val="center"/>
            <w:tcMar>
              <w:top w:w="80" w:type="dxa"/>
              <w:start w:w="120" w:type="dxa"/>
              <w:bottom w:w="80" w:type="dxa"/>
              <w:end w:w="120" w:type="dxa"/>
            </w:tcMar>
            <w:shd w:fill="FFFFFF"/>
          </w:tcPr>
          <w:p>
            <w:r/>
            <w:r>
              <w:rPr>
                <w:rFonts w:ascii="Aptos" w:hAnsi="Aptos"/>
                <w:b w:val="0"/>
                <w:color w:val="263238"/>
                <w:sz w:val="16"/>
              </w:rPr>
              <w:t>Control</w:t>
            </w:r>
          </w:p>
        </w:tc>
      </w:tr>
    </w:tbl>
    <w:p>
      <w:pPr>
        <w:pStyle w:val="Heading1"/>
      </w:pPr>
      <w:r>
        <w:t>Implementation sequence</w:t>
      </w:r>
    </w:p>
    <w:p>
      <w:pPr>
        <w:pStyle w:val="ListBullet"/>
        <w:ind w:left="360" w:hanging="216"/>
      </w:pPr>
      <w:r>
        <w:t>Week 1: adopt definitions, roles, targets, and access rules.</w:t>
      </w:r>
    </w:p>
    <w:p>
      <w:pPr>
        <w:pStyle w:val="ListBullet"/>
        <w:ind w:left="360" w:hanging="216"/>
      </w:pPr>
      <w:r>
        <w:t>Week 2: begin daily journal and collect calendars, events, weather, promotions, and disruptions.</w:t>
      </w:r>
    </w:p>
    <w:p>
      <w:pPr>
        <w:pStyle w:val="ListBullet"/>
        <w:ind w:left="360" w:hanging="216"/>
      </w:pPr>
      <w:r>
        <w:t>Week 3: select comparable days and publish the first documented 14-day forecast.</w:t>
      </w:r>
    </w:p>
    <w:p>
      <w:pPr>
        <w:pStyle w:val="ListBullet"/>
        <w:ind w:left="360" w:hanging="216"/>
      </w:pPr>
      <w:r>
        <w:t>Week 4: activate labor-demand planning, variance review, and forecast accuracy scoring.</w:t>
      </w:r>
    </w:p>
    <w:p>
      <w:pPr>
        <w:pStyle w:val="ListBullet"/>
        <w:ind w:left="360" w:hanging="216"/>
      </w:pPr>
      <w:r>
        <w:t>Day 60: calibrate weights and labor targets using actual results.</w:t>
      </w:r>
    </w:p>
    <w:p>
      <w:pPr>
        <w:pStyle w:val="ListBullet"/>
        <w:ind w:left="360" w:hanging="216"/>
      </w:pPr>
      <w:r>
        <w:t>Day 90: complete implementation verification and lock the operating cadence.</w:t>
      </w:r>
    </w:p>
    <w:p>
      <w:pPr>
        <w:pStyle w:val="Heading1"/>
      </w:pPr>
      <w:r>
        <w:t>Glossary</w:t>
      </w:r>
    </w:p>
    <w:tbl>
      <w:tblPr>
        <w:tblW w:type="auto" w:w="0"/>
        <w:jc w:val="center"/>
        <w:tblLayout w:type="fixed"/>
        <w:tblLook w:firstColumn="1" w:firstRow="1" w:lastColumn="0" w:lastRow="0" w:noHBand="0" w:noVBand="1" w:val="04A0"/>
      </w:tblPr>
      <w:tblGrid>
        <w:gridCol w:w="5083"/>
        <w:gridCol w:w="5083"/>
      </w:tblGrid>
      <w:tr>
        <w:tc>
          <w:tcPr>
            <w:tcW w:type="dxa" w:w="2880"/>
            <w:shd w:fill="132B3A"/>
            <w:vAlign w:val="center"/>
            <w:tcMar>
              <w:top w:w="80" w:type="dxa"/>
              <w:start w:w="120" w:type="dxa"/>
              <w:bottom w:w="80" w:type="dxa"/>
              <w:end w:w="120" w:type="dxa"/>
            </w:tcMar>
          </w:tcPr>
          <w:p>
            <w:r/>
            <w:r>
              <w:rPr>
                <w:rFonts w:ascii="Aptos" w:hAnsi="Aptos"/>
                <w:b/>
                <w:color w:val="FFFFFF"/>
                <w:sz w:val="16"/>
              </w:rPr>
              <w:t>Term</w:t>
            </w:r>
          </w:p>
        </w:tc>
        <w:tc>
          <w:tcPr>
            <w:tcW w:type="dxa" w:w="6912"/>
            <w:shd w:fill="132B3A"/>
            <w:vAlign w:val="center"/>
            <w:tcMar>
              <w:top w:w="80" w:type="dxa"/>
              <w:start w:w="120" w:type="dxa"/>
              <w:bottom w:w="80" w:type="dxa"/>
              <w:end w:w="120" w:type="dxa"/>
            </w:tcMar>
          </w:tcPr>
          <w:p>
            <w:r/>
            <w:r>
              <w:rPr>
                <w:rFonts w:ascii="Aptos" w:hAnsi="Aptos"/>
                <w:b/>
                <w:color w:val="FFFFFF"/>
                <w:sz w:val="16"/>
              </w:rPr>
              <w:t>Definition</w:t>
            </w:r>
          </w:p>
        </w:tc>
      </w:tr>
      <w:tr>
        <w:tc>
          <w:tcPr>
            <w:tcW w:type="dxa" w:w="2880"/>
            <w:vAlign w:val="center"/>
            <w:tcMar>
              <w:top w:w="80" w:type="dxa"/>
              <w:start w:w="120" w:type="dxa"/>
              <w:bottom w:w="80" w:type="dxa"/>
              <w:end w:w="120" w:type="dxa"/>
            </w:tcMar>
            <w:shd w:fill="F6F9FA"/>
          </w:tcPr>
          <w:p>
            <w:r/>
            <w:r>
              <w:rPr>
                <w:rFonts w:ascii="Aptos" w:hAnsi="Aptos"/>
                <w:b w:val="0"/>
                <w:color w:val="263238"/>
                <w:sz w:val="16"/>
              </w:rPr>
              <w:t>Absolute percent error (APE)</w:t>
            </w:r>
          </w:p>
        </w:tc>
        <w:tc>
          <w:tcPr>
            <w:tcW w:type="dxa" w:w="6912"/>
            <w:vAlign w:val="center"/>
            <w:tcMar>
              <w:top w:w="80" w:type="dxa"/>
              <w:start w:w="120" w:type="dxa"/>
              <w:bottom w:w="80" w:type="dxa"/>
              <w:end w:w="120" w:type="dxa"/>
            </w:tcMar>
            <w:shd w:fill="F6F9FA"/>
          </w:tcPr>
          <w:p>
            <w:r/>
            <w:r>
              <w:rPr>
                <w:rFonts w:ascii="Aptos" w:hAnsi="Aptos"/>
                <w:b w:val="0"/>
                <w:color w:val="263238"/>
                <w:sz w:val="16"/>
              </w:rPr>
              <w:t>The size of forecast error as a percentage of forecast, without regard to direction.</w:t>
            </w:r>
          </w:p>
        </w:tc>
      </w:tr>
      <w:tr>
        <w:tc>
          <w:tcPr>
            <w:tcW w:type="dxa" w:w="2880"/>
            <w:vAlign w:val="center"/>
            <w:tcMar>
              <w:top w:w="80" w:type="dxa"/>
              <w:start w:w="120" w:type="dxa"/>
              <w:bottom w:w="80" w:type="dxa"/>
              <w:end w:w="120" w:type="dxa"/>
            </w:tcMar>
            <w:shd w:fill="FFFFFF"/>
          </w:tcPr>
          <w:p>
            <w:r/>
            <w:r>
              <w:rPr>
                <w:rFonts w:ascii="Aptos" w:hAnsi="Aptos"/>
                <w:b w:val="0"/>
                <w:color w:val="263238"/>
                <w:sz w:val="16"/>
              </w:rPr>
              <w:t>Actual labor hours</w:t>
            </w:r>
          </w:p>
        </w:tc>
        <w:tc>
          <w:tcPr>
            <w:tcW w:type="dxa" w:w="6912"/>
            <w:vAlign w:val="center"/>
            <w:tcMar>
              <w:top w:w="80" w:type="dxa"/>
              <w:start w:w="120" w:type="dxa"/>
              <w:bottom w:w="80" w:type="dxa"/>
              <w:end w:w="120" w:type="dxa"/>
            </w:tcMar>
            <w:shd w:fill="FFFFFF"/>
          </w:tcPr>
          <w:p>
            <w:r/>
            <w:r>
              <w:rPr>
                <w:rFonts w:ascii="Aptos" w:hAnsi="Aptos"/>
                <w:b w:val="0"/>
                <w:color w:val="263238"/>
                <w:sz w:val="16"/>
              </w:rPr>
              <w:t>Paid hours actually worked under the organization’s written labor definition.</w:t>
            </w:r>
          </w:p>
        </w:tc>
      </w:tr>
      <w:tr>
        <w:tc>
          <w:tcPr>
            <w:tcW w:type="dxa" w:w="2880"/>
            <w:vAlign w:val="center"/>
            <w:tcMar>
              <w:top w:w="80" w:type="dxa"/>
              <w:start w:w="120" w:type="dxa"/>
              <w:bottom w:w="80" w:type="dxa"/>
              <w:end w:w="120" w:type="dxa"/>
            </w:tcMar>
            <w:shd w:fill="F6F9FA"/>
          </w:tcPr>
          <w:p>
            <w:r/>
            <w:r>
              <w:rPr>
                <w:rFonts w:ascii="Aptos" w:hAnsi="Aptos"/>
                <w:b w:val="0"/>
                <w:color w:val="263238"/>
                <w:sz w:val="16"/>
              </w:rPr>
              <w:t>Average check</w:t>
            </w:r>
          </w:p>
        </w:tc>
        <w:tc>
          <w:tcPr>
            <w:tcW w:type="dxa" w:w="6912"/>
            <w:vAlign w:val="center"/>
            <w:tcMar>
              <w:top w:w="80" w:type="dxa"/>
              <w:start w:w="120" w:type="dxa"/>
              <w:bottom w:w="80" w:type="dxa"/>
              <w:end w:w="120" w:type="dxa"/>
            </w:tcMar>
            <w:shd w:fill="F6F9FA"/>
          </w:tcPr>
          <w:p>
            <w:r/>
            <w:r>
              <w:rPr>
                <w:rFonts w:ascii="Aptos" w:hAnsi="Aptos"/>
                <w:b w:val="0"/>
                <w:color w:val="263238"/>
                <w:sz w:val="16"/>
              </w:rPr>
              <w:t>Net sales divided by guest count.</w:t>
            </w:r>
          </w:p>
        </w:tc>
      </w:tr>
      <w:tr>
        <w:tc>
          <w:tcPr>
            <w:tcW w:type="dxa" w:w="2880"/>
            <w:vAlign w:val="center"/>
            <w:tcMar>
              <w:top w:w="80" w:type="dxa"/>
              <w:start w:w="120" w:type="dxa"/>
              <w:bottom w:w="80" w:type="dxa"/>
              <w:end w:w="120" w:type="dxa"/>
            </w:tcMar>
            <w:shd w:fill="FFFFFF"/>
          </w:tcPr>
          <w:p>
            <w:r/>
            <w:r>
              <w:rPr>
                <w:rFonts w:ascii="Aptos" w:hAnsi="Aptos"/>
                <w:b w:val="0"/>
                <w:color w:val="263238"/>
                <w:sz w:val="16"/>
              </w:rPr>
              <w:t>Bias</w:t>
            </w:r>
          </w:p>
        </w:tc>
        <w:tc>
          <w:tcPr>
            <w:tcW w:type="dxa" w:w="6912"/>
            <w:vAlign w:val="center"/>
            <w:tcMar>
              <w:top w:w="80" w:type="dxa"/>
              <w:start w:w="120" w:type="dxa"/>
              <w:bottom w:w="80" w:type="dxa"/>
              <w:end w:w="120" w:type="dxa"/>
            </w:tcMar>
            <w:shd w:fill="FFFFFF"/>
          </w:tcPr>
          <w:p>
            <w:r/>
            <w:r>
              <w:rPr>
                <w:rFonts w:ascii="Aptos" w:hAnsi="Aptos"/>
                <w:b w:val="0"/>
                <w:color w:val="263238"/>
                <w:sz w:val="16"/>
              </w:rPr>
              <w:t>A recurring tendency to forecast above or below actual results.</w:t>
            </w:r>
          </w:p>
        </w:tc>
      </w:tr>
      <w:tr>
        <w:tc>
          <w:tcPr>
            <w:tcW w:type="dxa" w:w="2880"/>
            <w:vAlign w:val="center"/>
            <w:tcMar>
              <w:top w:w="80" w:type="dxa"/>
              <w:start w:w="120" w:type="dxa"/>
              <w:bottom w:w="80" w:type="dxa"/>
              <w:end w:w="120" w:type="dxa"/>
            </w:tcMar>
            <w:shd w:fill="F6F9FA"/>
          </w:tcPr>
          <w:p>
            <w:r/>
            <w:r>
              <w:rPr>
                <w:rFonts w:ascii="Aptos" w:hAnsi="Aptos"/>
                <w:b w:val="0"/>
                <w:color w:val="263238"/>
                <w:sz w:val="16"/>
              </w:rPr>
              <w:t>Comparable day</w:t>
            </w:r>
          </w:p>
        </w:tc>
        <w:tc>
          <w:tcPr>
            <w:tcW w:type="dxa" w:w="6912"/>
            <w:vAlign w:val="center"/>
            <w:tcMar>
              <w:top w:w="80" w:type="dxa"/>
              <w:start w:w="120" w:type="dxa"/>
              <w:bottom w:w="80" w:type="dxa"/>
              <w:end w:w="120" w:type="dxa"/>
            </w:tcMar>
            <w:shd w:fill="F6F9FA"/>
          </w:tcPr>
          <w:p>
            <w:r/>
            <w:r>
              <w:rPr>
                <w:rFonts w:ascii="Aptos" w:hAnsi="Aptos"/>
                <w:b w:val="0"/>
                <w:color w:val="263238"/>
                <w:sz w:val="16"/>
              </w:rPr>
              <w:t>A prior trading day judged relevant to the forecast day based on demand drivers and operating conditions.</w:t>
            </w:r>
          </w:p>
        </w:tc>
      </w:tr>
      <w:tr>
        <w:tc>
          <w:tcPr>
            <w:tcW w:type="dxa" w:w="2880"/>
            <w:vAlign w:val="center"/>
            <w:tcMar>
              <w:top w:w="80" w:type="dxa"/>
              <w:start w:w="120" w:type="dxa"/>
              <w:bottom w:w="80" w:type="dxa"/>
              <w:end w:w="120" w:type="dxa"/>
            </w:tcMar>
            <w:shd w:fill="FFFFFF"/>
          </w:tcPr>
          <w:p>
            <w:r/>
            <w:r>
              <w:rPr>
                <w:rFonts w:ascii="Aptos" w:hAnsi="Aptos"/>
                <w:b w:val="0"/>
                <w:color w:val="263238"/>
                <w:sz w:val="16"/>
              </w:rPr>
              <w:t>Confidence level</w:t>
            </w:r>
          </w:p>
        </w:tc>
        <w:tc>
          <w:tcPr>
            <w:tcW w:type="dxa" w:w="6912"/>
            <w:vAlign w:val="center"/>
            <w:tcMar>
              <w:top w:w="80" w:type="dxa"/>
              <w:start w:w="120" w:type="dxa"/>
              <w:bottom w:w="80" w:type="dxa"/>
              <w:end w:w="120" w:type="dxa"/>
            </w:tcMar>
            <w:shd w:fill="FFFFFF"/>
          </w:tcPr>
          <w:p>
            <w:r/>
            <w:r>
              <w:rPr>
                <w:rFonts w:ascii="Aptos" w:hAnsi="Aptos"/>
                <w:b w:val="0"/>
                <w:color w:val="263238"/>
                <w:sz w:val="16"/>
              </w:rPr>
              <w:t>High, medium, or low rating of evidence quality and uncertainty.</w:t>
            </w:r>
          </w:p>
        </w:tc>
      </w:tr>
      <w:tr>
        <w:tc>
          <w:tcPr>
            <w:tcW w:type="dxa" w:w="2880"/>
            <w:vAlign w:val="center"/>
            <w:tcMar>
              <w:top w:w="80" w:type="dxa"/>
              <w:start w:w="120" w:type="dxa"/>
              <w:bottom w:w="80" w:type="dxa"/>
              <w:end w:w="120" w:type="dxa"/>
            </w:tcMar>
            <w:shd w:fill="F6F9FA"/>
          </w:tcPr>
          <w:p>
            <w:r/>
            <w:r>
              <w:rPr>
                <w:rFonts w:ascii="Aptos" w:hAnsi="Aptos"/>
                <w:b w:val="0"/>
                <w:color w:val="263238"/>
                <w:sz w:val="16"/>
              </w:rPr>
              <w:t>Daypart</w:t>
            </w:r>
          </w:p>
        </w:tc>
        <w:tc>
          <w:tcPr>
            <w:tcW w:type="dxa" w:w="6912"/>
            <w:vAlign w:val="center"/>
            <w:tcMar>
              <w:top w:w="80" w:type="dxa"/>
              <w:start w:w="120" w:type="dxa"/>
              <w:bottom w:w="80" w:type="dxa"/>
              <w:end w:w="120" w:type="dxa"/>
            </w:tcMar>
            <w:shd w:fill="F6F9FA"/>
          </w:tcPr>
          <w:p>
            <w:r/>
            <w:r>
              <w:rPr>
                <w:rFonts w:ascii="Aptos" w:hAnsi="Aptos"/>
                <w:b w:val="0"/>
                <w:color w:val="263238"/>
                <w:sz w:val="16"/>
              </w:rPr>
              <w:t>A defined trading period such as breakfast, lunch, afternoon, dinner, or late night.</w:t>
            </w:r>
          </w:p>
        </w:tc>
      </w:tr>
      <w:tr>
        <w:tc>
          <w:tcPr>
            <w:tcW w:type="dxa" w:w="2880"/>
            <w:vAlign w:val="center"/>
            <w:tcMar>
              <w:top w:w="80" w:type="dxa"/>
              <w:start w:w="120" w:type="dxa"/>
              <w:bottom w:w="80" w:type="dxa"/>
              <w:end w:w="120" w:type="dxa"/>
            </w:tcMar>
            <w:shd w:fill="FFFFFF"/>
          </w:tcPr>
          <w:p>
            <w:r/>
            <w:r>
              <w:rPr>
                <w:rFonts w:ascii="Aptos" w:hAnsi="Aptos"/>
                <w:b w:val="0"/>
                <w:color w:val="263238"/>
                <w:sz w:val="16"/>
              </w:rPr>
              <w:t>Earned labor hours</w:t>
            </w:r>
          </w:p>
        </w:tc>
        <w:tc>
          <w:tcPr>
            <w:tcW w:type="dxa" w:w="6912"/>
            <w:vAlign w:val="center"/>
            <w:tcMar>
              <w:top w:w="80" w:type="dxa"/>
              <w:start w:w="120" w:type="dxa"/>
              <w:bottom w:w="80" w:type="dxa"/>
              <w:end w:w="120" w:type="dxa"/>
            </w:tcMar>
            <w:shd w:fill="FFFFFF"/>
          </w:tcPr>
          <w:p>
            <w:r/>
            <w:r>
              <w:rPr>
                <w:rFonts w:ascii="Aptos" w:hAnsi="Aptos"/>
                <w:b w:val="0"/>
                <w:color w:val="263238"/>
                <w:sz w:val="16"/>
              </w:rPr>
              <w:t>Hours justified by actual workload at the approved productivity standard.</w:t>
            </w:r>
          </w:p>
        </w:tc>
      </w:tr>
      <w:tr>
        <w:tc>
          <w:tcPr>
            <w:tcW w:type="dxa" w:w="2880"/>
            <w:vAlign w:val="center"/>
            <w:tcMar>
              <w:top w:w="80" w:type="dxa"/>
              <w:start w:w="120" w:type="dxa"/>
              <w:bottom w:w="80" w:type="dxa"/>
              <w:end w:w="120" w:type="dxa"/>
            </w:tcMar>
            <w:shd w:fill="F6F9FA"/>
          </w:tcPr>
          <w:p>
            <w:r/>
            <w:r>
              <w:rPr>
                <w:rFonts w:ascii="Aptos" w:hAnsi="Aptos"/>
                <w:b w:val="0"/>
                <w:color w:val="263238"/>
                <w:sz w:val="16"/>
              </w:rPr>
              <w:t>Fixed work</w:t>
            </w:r>
          </w:p>
        </w:tc>
        <w:tc>
          <w:tcPr>
            <w:tcW w:type="dxa" w:w="6912"/>
            <w:vAlign w:val="center"/>
            <w:tcMar>
              <w:top w:w="80" w:type="dxa"/>
              <w:start w:w="120" w:type="dxa"/>
              <w:bottom w:w="80" w:type="dxa"/>
              <w:end w:w="120" w:type="dxa"/>
            </w:tcMar>
            <w:shd w:fill="F6F9FA"/>
          </w:tcPr>
          <w:p>
            <w:r/>
            <w:r>
              <w:rPr>
                <w:rFonts w:ascii="Aptos" w:hAnsi="Aptos"/>
                <w:b w:val="0"/>
                <w:color w:val="263238"/>
                <w:sz w:val="16"/>
              </w:rPr>
              <w:t>Required work that does not vary directly with sales, including opening, closing, receiving, and cleaning.</w:t>
            </w:r>
          </w:p>
        </w:tc>
      </w:tr>
      <w:tr>
        <w:tc>
          <w:tcPr>
            <w:tcW w:type="dxa" w:w="2880"/>
            <w:vAlign w:val="center"/>
            <w:tcMar>
              <w:top w:w="80" w:type="dxa"/>
              <w:start w:w="120" w:type="dxa"/>
              <w:bottom w:w="80" w:type="dxa"/>
              <w:end w:w="120" w:type="dxa"/>
            </w:tcMar>
            <w:shd w:fill="FFFFFF"/>
          </w:tcPr>
          <w:p>
            <w:r/>
            <w:r>
              <w:rPr>
                <w:rFonts w:ascii="Aptos" w:hAnsi="Aptos"/>
                <w:b w:val="0"/>
                <w:color w:val="263238"/>
                <w:sz w:val="16"/>
              </w:rPr>
              <w:t>Forecast</w:t>
            </w:r>
          </w:p>
        </w:tc>
        <w:tc>
          <w:tcPr>
            <w:tcW w:type="dxa" w:w="6912"/>
            <w:vAlign w:val="center"/>
            <w:tcMar>
              <w:top w:w="80" w:type="dxa"/>
              <w:start w:w="120" w:type="dxa"/>
              <w:bottom w:w="80" w:type="dxa"/>
              <w:end w:w="120" w:type="dxa"/>
            </w:tcMar>
            <w:shd w:fill="FFFFFF"/>
          </w:tcPr>
          <w:p>
            <w:r/>
            <w:r>
              <w:rPr>
                <w:rFonts w:ascii="Aptos" w:hAnsi="Aptos"/>
                <w:b w:val="0"/>
                <w:color w:val="263238"/>
                <w:sz w:val="16"/>
              </w:rPr>
              <w:t>A documented estimate of future demand based on evidence and stated assumptions.</w:t>
            </w:r>
          </w:p>
        </w:tc>
      </w:tr>
      <w:tr>
        <w:tc>
          <w:tcPr>
            <w:tcW w:type="dxa" w:w="2880"/>
            <w:vAlign w:val="center"/>
            <w:tcMar>
              <w:top w:w="80" w:type="dxa"/>
              <w:start w:w="120" w:type="dxa"/>
              <w:bottom w:w="80" w:type="dxa"/>
              <w:end w:w="120" w:type="dxa"/>
            </w:tcMar>
            <w:shd w:fill="F6F9FA"/>
          </w:tcPr>
          <w:p>
            <w:r/>
            <w:r>
              <w:rPr>
                <w:rFonts w:ascii="Aptos" w:hAnsi="Aptos"/>
                <w:b w:val="0"/>
                <w:color w:val="263238"/>
                <w:sz w:val="16"/>
              </w:rPr>
              <w:t>Forecast range</w:t>
            </w:r>
          </w:p>
        </w:tc>
        <w:tc>
          <w:tcPr>
            <w:tcW w:type="dxa" w:w="6912"/>
            <w:vAlign w:val="center"/>
            <w:tcMar>
              <w:top w:w="80" w:type="dxa"/>
              <w:start w:w="120" w:type="dxa"/>
              <w:bottom w:w="80" w:type="dxa"/>
              <w:end w:w="120" w:type="dxa"/>
            </w:tcMar>
            <w:shd w:fill="F6F9FA"/>
          </w:tcPr>
          <w:p>
            <w:r/>
            <w:r>
              <w:rPr>
                <w:rFonts w:ascii="Aptos" w:hAnsi="Aptos"/>
                <w:b w:val="0"/>
                <w:color w:val="263238"/>
                <w:sz w:val="16"/>
              </w:rPr>
              <w:t>Low, most-likely, and high outcomes used to express uncertainty.</w:t>
            </w:r>
          </w:p>
        </w:tc>
      </w:tr>
      <w:tr>
        <w:tc>
          <w:tcPr>
            <w:tcW w:type="dxa" w:w="2880"/>
            <w:vAlign w:val="center"/>
            <w:tcMar>
              <w:top w:w="80" w:type="dxa"/>
              <w:start w:w="120" w:type="dxa"/>
              <w:bottom w:w="80" w:type="dxa"/>
              <w:end w:w="120" w:type="dxa"/>
            </w:tcMar>
            <w:shd w:fill="FFFFFF"/>
          </w:tcPr>
          <w:p>
            <w:r/>
            <w:r>
              <w:rPr>
                <w:rFonts w:ascii="Aptos" w:hAnsi="Aptos"/>
                <w:b w:val="0"/>
                <w:color w:val="263238"/>
                <w:sz w:val="16"/>
              </w:rPr>
              <w:t>Guest per labor hour (GPLH)</w:t>
            </w:r>
          </w:p>
        </w:tc>
        <w:tc>
          <w:tcPr>
            <w:tcW w:type="dxa" w:w="6912"/>
            <w:vAlign w:val="center"/>
            <w:tcMar>
              <w:top w:w="80" w:type="dxa"/>
              <w:start w:w="120" w:type="dxa"/>
              <w:bottom w:w="80" w:type="dxa"/>
              <w:end w:w="120" w:type="dxa"/>
            </w:tcMar>
            <w:shd w:fill="FFFFFF"/>
          </w:tcPr>
          <w:p>
            <w:r/>
            <w:r>
              <w:rPr>
                <w:rFonts w:ascii="Aptos" w:hAnsi="Aptos"/>
                <w:b w:val="0"/>
                <w:color w:val="263238"/>
                <w:sz w:val="16"/>
              </w:rPr>
              <w:t>Guest count divided by productive labor hours.</w:t>
            </w:r>
          </w:p>
        </w:tc>
      </w:tr>
      <w:tr>
        <w:tc>
          <w:tcPr>
            <w:tcW w:type="dxa" w:w="2880"/>
            <w:vAlign w:val="center"/>
            <w:tcMar>
              <w:top w:w="80" w:type="dxa"/>
              <w:start w:w="120" w:type="dxa"/>
              <w:bottom w:w="80" w:type="dxa"/>
              <w:end w:w="120" w:type="dxa"/>
            </w:tcMar>
            <w:shd w:fill="F6F9FA"/>
          </w:tcPr>
          <w:p>
            <w:r/>
            <w:r>
              <w:rPr>
                <w:rFonts w:ascii="Aptos" w:hAnsi="Aptos"/>
                <w:b w:val="0"/>
                <w:color w:val="263238"/>
                <w:sz w:val="16"/>
              </w:rPr>
              <w:t>Institutional memory</w:t>
            </w:r>
          </w:p>
        </w:tc>
        <w:tc>
          <w:tcPr>
            <w:tcW w:type="dxa" w:w="6912"/>
            <w:vAlign w:val="center"/>
            <w:tcMar>
              <w:top w:w="80" w:type="dxa"/>
              <w:start w:w="120" w:type="dxa"/>
              <w:bottom w:w="80" w:type="dxa"/>
              <w:end w:w="120" w:type="dxa"/>
            </w:tcMar>
            <w:shd w:fill="F6F9FA"/>
          </w:tcPr>
          <w:p>
            <w:r/>
            <w:r>
              <w:rPr>
                <w:rFonts w:ascii="Aptos" w:hAnsi="Aptos"/>
                <w:b w:val="0"/>
                <w:color w:val="263238"/>
                <w:sz w:val="16"/>
              </w:rPr>
              <w:t>Operating knowledge preserved so it remains available after personnel changes.</w:t>
            </w:r>
          </w:p>
        </w:tc>
      </w:tr>
      <w:tr>
        <w:tc>
          <w:tcPr>
            <w:tcW w:type="dxa" w:w="2880"/>
            <w:vAlign w:val="center"/>
            <w:tcMar>
              <w:top w:w="80" w:type="dxa"/>
              <w:start w:w="120" w:type="dxa"/>
              <w:bottom w:w="80" w:type="dxa"/>
              <w:end w:w="120" w:type="dxa"/>
            </w:tcMar>
            <w:shd w:fill="FFFFFF"/>
          </w:tcPr>
          <w:p>
            <w:r/>
            <w:r>
              <w:rPr>
                <w:rFonts w:ascii="Aptos" w:hAnsi="Aptos"/>
                <w:b w:val="0"/>
                <w:color w:val="263238"/>
                <w:sz w:val="16"/>
              </w:rPr>
              <w:t>Labor demand</w:t>
            </w:r>
          </w:p>
        </w:tc>
        <w:tc>
          <w:tcPr>
            <w:tcW w:type="dxa" w:w="6912"/>
            <w:vAlign w:val="center"/>
            <w:tcMar>
              <w:top w:w="80" w:type="dxa"/>
              <w:start w:w="120" w:type="dxa"/>
              <w:bottom w:w="80" w:type="dxa"/>
              <w:end w:w="120" w:type="dxa"/>
            </w:tcMar>
            <w:shd w:fill="FFFFFF"/>
          </w:tcPr>
          <w:p>
            <w:r/>
            <w:r>
              <w:rPr>
                <w:rFonts w:ascii="Aptos" w:hAnsi="Aptos"/>
                <w:b w:val="0"/>
                <w:color w:val="263238"/>
                <w:sz w:val="16"/>
              </w:rPr>
              <w:t>The hours and role coverage required to perform forecast workload safely and effectively.</w:t>
            </w:r>
          </w:p>
        </w:tc>
      </w:tr>
      <w:tr>
        <w:tc>
          <w:tcPr>
            <w:tcW w:type="dxa" w:w="2880"/>
            <w:vAlign w:val="center"/>
            <w:tcMar>
              <w:top w:w="80" w:type="dxa"/>
              <w:start w:w="120" w:type="dxa"/>
              <w:bottom w:w="80" w:type="dxa"/>
              <w:end w:w="120" w:type="dxa"/>
            </w:tcMar>
            <w:shd w:fill="F6F9FA"/>
          </w:tcPr>
          <w:p>
            <w:r/>
            <w:r>
              <w:rPr>
                <w:rFonts w:ascii="Aptos" w:hAnsi="Aptos"/>
                <w:b w:val="0"/>
                <w:color w:val="263238"/>
                <w:sz w:val="16"/>
              </w:rPr>
              <w:t>Minimum coverage</w:t>
            </w:r>
          </w:p>
        </w:tc>
        <w:tc>
          <w:tcPr>
            <w:tcW w:type="dxa" w:w="6912"/>
            <w:vAlign w:val="center"/>
            <w:tcMar>
              <w:top w:w="80" w:type="dxa"/>
              <w:start w:w="120" w:type="dxa"/>
              <w:bottom w:w="80" w:type="dxa"/>
              <w:end w:w="120" w:type="dxa"/>
            </w:tcMar>
            <w:shd w:fill="F6F9FA"/>
          </w:tcPr>
          <w:p>
            <w:r/>
            <w:r>
              <w:rPr>
                <w:rFonts w:ascii="Aptos" w:hAnsi="Aptos"/>
                <w:b w:val="0"/>
                <w:color w:val="263238"/>
                <w:sz w:val="16"/>
              </w:rPr>
              <w:t>Lowest approved role staffing needed regardless of calculated sales productivity.</w:t>
            </w:r>
          </w:p>
        </w:tc>
      </w:tr>
      <w:tr>
        <w:tc>
          <w:tcPr>
            <w:tcW w:type="dxa" w:w="2880"/>
            <w:vAlign w:val="center"/>
            <w:tcMar>
              <w:top w:w="80" w:type="dxa"/>
              <w:start w:w="120" w:type="dxa"/>
              <w:bottom w:w="80" w:type="dxa"/>
              <w:end w:w="120" w:type="dxa"/>
            </w:tcMar>
            <w:shd w:fill="FFFFFF"/>
          </w:tcPr>
          <w:p>
            <w:r/>
            <w:r>
              <w:rPr>
                <w:rFonts w:ascii="Aptos" w:hAnsi="Aptos"/>
                <w:b w:val="0"/>
                <w:color w:val="263238"/>
                <w:sz w:val="16"/>
              </w:rPr>
              <w:t>Net sales</w:t>
            </w:r>
          </w:p>
        </w:tc>
        <w:tc>
          <w:tcPr>
            <w:tcW w:type="dxa" w:w="6912"/>
            <w:vAlign w:val="center"/>
            <w:tcMar>
              <w:top w:w="80" w:type="dxa"/>
              <w:start w:w="120" w:type="dxa"/>
              <w:bottom w:w="80" w:type="dxa"/>
              <w:end w:w="120" w:type="dxa"/>
            </w:tcMar>
            <w:shd w:fill="FFFFFF"/>
          </w:tcPr>
          <w:p>
            <w:r/>
            <w:r>
              <w:rPr>
                <w:rFonts w:ascii="Aptos" w:hAnsi="Aptos"/>
                <w:b w:val="0"/>
                <w:color w:val="263238"/>
                <w:sz w:val="16"/>
              </w:rPr>
              <w:t>Sales measured under the organization’s written exclusions, discounts, tax, and cutoff rules.</w:t>
            </w:r>
          </w:p>
        </w:tc>
      </w:tr>
      <w:tr>
        <w:tc>
          <w:tcPr>
            <w:tcW w:type="dxa" w:w="2880"/>
            <w:vAlign w:val="center"/>
            <w:tcMar>
              <w:top w:w="80" w:type="dxa"/>
              <w:start w:w="120" w:type="dxa"/>
              <w:bottom w:w="80" w:type="dxa"/>
              <w:end w:w="120" w:type="dxa"/>
            </w:tcMar>
            <w:shd w:fill="F6F9FA"/>
          </w:tcPr>
          <w:p>
            <w:r/>
            <w:r>
              <w:rPr>
                <w:rFonts w:ascii="Aptos" w:hAnsi="Aptos"/>
                <w:b w:val="0"/>
                <w:color w:val="263238"/>
                <w:sz w:val="16"/>
              </w:rPr>
              <w:t>Non-selling work</w:t>
            </w:r>
          </w:p>
        </w:tc>
        <w:tc>
          <w:tcPr>
            <w:tcW w:type="dxa" w:w="6912"/>
            <w:vAlign w:val="center"/>
            <w:tcMar>
              <w:top w:w="80" w:type="dxa"/>
              <w:start w:w="120" w:type="dxa"/>
              <w:bottom w:w="80" w:type="dxa"/>
              <w:end w:w="120" w:type="dxa"/>
            </w:tcMar>
            <w:shd w:fill="F6F9FA"/>
          </w:tcPr>
          <w:p>
            <w:r/>
            <w:r>
              <w:rPr>
                <w:rFonts w:ascii="Aptos" w:hAnsi="Aptos"/>
                <w:b w:val="0"/>
                <w:color w:val="263238"/>
                <w:sz w:val="16"/>
              </w:rPr>
              <w:t>Prep, setup, cleaning, receiving, training, and similar workload outside direct sales production.</w:t>
            </w:r>
          </w:p>
        </w:tc>
      </w:tr>
      <w:tr>
        <w:tc>
          <w:tcPr>
            <w:tcW w:type="dxa" w:w="2880"/>
            <w:vAlign w:val="center"/>
            <w:tcMar>
              <w:top w:w="80" w:type="dxa"/>
              <w:start w:w="120" w:type="dxa"/>
              <w:bottom w:w="80" w:type="dxa"/>
              <w:end w:w="120" w:type="dxa"/>
            </w:tcMar>
            <w:shd w:fill="FFFFFF"/>
          </w:tcPr>
          <w:p>
            <w:r/>
            <w:r>
              <w:rPr>
                <w:rFonts w:ascii="Aptos" w:hAnsi="Aptos"/>
                <w:b w:val="0"/>
                <w:color w:val="263238"/>
                <w:sz w:val="16"/>
              </w:rPr>
              <w:t>Price/mix effect</w:t>
            </w:r>
          </w:p>
        </w:tc>
        <w:tc>
          <w:tcPr>
            <w:tcW w:type="dxa" w:w="6912"/>
            <w:vAlign w:val="center"/>
            <w:tcMar>
              <w:top w:w="80" w:type="dxa"/>
              <w:start w:w="120" w:type="dxa"/>
              <w:bottom w:w="80" w:type="dxa"/>
              <w:end w:w="120" w:type="dxa"/>
            </w:tcMar>
            <w:shd w:fill="FFFFFF"/>
          </w:tcPr>
          <w:p>
            <w:r/>
            <w:r>
              <w:rPr>
                <w:rFonts w:ascii="Aptos" w:hAnsi="Aptos"/>
                <w:b w:val="0"/>
                <w:color w:val="263238"/>
                <w:sz w:val="16"/>
              </w:rPr>
              <w:t>Sales change caused by prices or what guests buy rather than by guest volume.</w:t>
            </w:r>
          </w:p>
        </w:tc>
      </w:tr>
      <w:tr>
        <w:tc>
          <w:tcPr>
            <w:tcW w:type="dxa" w:w="2880"/>
            <w:vAlign w:val="center"/>
            <w:tcMar>
              <w:top w:w="80" w:type="dxa"/>
              <w:start w:w="120" w:type="dxa"/>
              <w:bottom w:w="80" w:type="dxa"/>
              <w:end w:w="120" w:type="dxa"/>
            </w:tcMar>
            <w:shd w:fill="F6F9FA"/>
          </w:tcPr>
          <w:p>
            <w:r/>
            <w:r>
              <w:rPr>
                <w:rFonts w:ascii="Aptos" w:hAnsi="Aptos"/>
                <w:b w:val="0"/>
                <w:color w:val="263238"/>
                <w:sz w:val="16"/>
              </w:rPr>
              <w:t>Sales per labor hour (SPLH)</w:t>
            </w:r>
          </w:p>
        </w:tc>
        <w:tc>
          <w:tcPr>
            <w:tcW w:type="dxa" w:w="6912"/>
            <w:vAlign w:val="center"/>
            <w:tcMar>
              <w:top w:w="80" w:type="dxa"/>
              <w:start w:w="120" w:type="dxa"/>
              <w:bottom w:w="80" w:type="dxa"/>
              <w:end w:w="120" w:type="dxa"/>
            </w:tcMar>
            <w:shd w:fill="F6F9FA"/>
          </w:tcPr>
          <w:p>
            <w:r/>
            <w:r>
              <w:rPr>
                <w:rFonts w:ascii="Aptos" w:hAnsi="Aptos"/>
                <w:b w:val="0"/>
                <w:color w:val="263238"/>
                <w:sz w:val="16"/>
              </w:rPr>
              <w:t>Net sales divided by productive labor hours.</w:t>
            </w:r>
          </w:p>
        </w:tc>
      </w:tr>
      <w:tr>
        <w:tc>
          <w:tcPr>
            <w:tcW w:type="dxa" w:w="2880"/>
            <w:vAlign w:val="center"/>
            <w:tcMar>
              <w:top w:w="80" w:type="dxa"/>
              <w:start w:w="120" w:type="dxa"/>
              <w:bottom w:w="80" w:type="dxa"/>
              <w:end w:w="120" w:type="dxa"/>
            </w:tcMar>
            <w:shd w:fill="FFFFFF"/>
          </w:tcPr>
          <w:p>
            <w:r/>
            <w:r>
              <w:rPr>
                <w:rFonts w:ascii="Aptos" w:hAnsi="Aptos"/>
                <w:b w:val="0"/>
                <w:color w:val="263238"/>
                <w:sz w:val="16"/>
              </w:rPr>
              <w:t>Trading day</w:t>
            </w:r>
          </w:p>
        </w:tc>
        <w:tc>
          <w:tcPr>
            <w:tcW w:type="dxa" w:w="6912"/>
            <w:vAlign w:val="center"/>
            <w:tcMar>
              <w:top w:w="80" w:type="dxa"/>
              <w:start w:w="120" w:type="dxa"/>
              <w:bottom w:w="80" w:type="dxa"/>
              <w:end w:w="120" w:type="dxa"/>
            </w:tcMar>
            <w:shd w:fill="FFFFFF"/>
          </w:tcPr>
          <w:p>
            <w:r/>
            <w:r>
              <w:rPr>
                <w:rFonts w:ascii="Aptos" w:hAnsi="Aptos"/>
                <w:b w:val="0"/>
                <w:color w:val="263238"/>
                <w:sz w:val="16"/>
              </w:rPr>
              <w:t>A day the operation was open for business under its defined schedule.</w:t>
            </w:r>
          </w:p>
        </w:tc>
      </w:tr>
      <w:tr>
        <w:tc>
          <w:tcPr>
            <w:tcW w:type="dxa" w:w="2880"/>
            <w:vAlign w:val="center"/>
            <w:tcMar>
              <w:top w:w="80" w:type="dxa"/>
              <w:start w:w="120" w:type="dxa"/>
              <w:bottom w:w="80" w:type="dxa"/>
              <w:end w:w="120" w:type="dxa"/>
            </w:tcMar>
            <w:shd w:fill="F6F9FA"/>
          </w:tcPr>
          <w:p>
            <w:r/>
            <w:r>
              <w:rPr>
                <w:rFonts w:ascii="Aptos" w:hAnsi="Aptos"/>
                <w:b w:val="0"/>
                <w:color w:val="263238"/>
                <w:sz w:val="16"/>
              </w:rPr>
              <w:t>Trading-day normalization</w:t>
            </w:r>
          </w:p>
        </w:tc>
        <w:tc>
          <w:tcPr>
            <w:tcW w:type="dxa" w:w="6912"/>
            <w:vAlign w:val="center"/>
            <w:tcMar>
              <w:top w:w="80" w:type="dxa"/>
              <w:start w:w="120" w:type="dxa"/>
              <w:bottom w:w="80" w:type="dxa"/>
              <w:end w:w="120" w:type="dxa"/>
            </w:tcMar>
            <w:shd w:fill="F6F9FA"/>
          </w:tcPr>
          <w:p>
            <w:r/>
            <w:r>
              <w:rPr>
                <w:rFonts w:ascii="Aptos" w:hAnsi="Aptos"/>
                <w:b w:val="0"/>
                <w:color w:val="263238"/>
                <w:sz w:val="16"/>
              </w:rPr>
              <w:t>Comparing periods with an equal or explicitly adjusted number and mix of operating days.</w:t>
            </w:r>
          </w:p>
        </w:tc>
      </w:tr>
      <w:tr>
        <w:tc>
          <w:tcPr>
            <w:tcW w:type="dxa" w:w="2880"/>
            <w:vAlign w:val="center"/>
            <w:tcMar>
              <w:top w:w="80" w:type="dxa"/>
              <w:start w:w="120" w:type="dxa"/>
              <w:bottom w:w="80" w:type="dxa"/>
              <w:end w:w="120" w:type="dxa"/>
            </w:tcMar>
            <w:shd w:fill="FFFFFF"/>
          </w:tcPr>
          <w:p>
            <w:r/>
            <w:r>
              <w:rPr>
                <w:rFonts w:ascii="Aptos" w:hAnsi="Aptos"/>
                <w:b w:val="0"/>
                <w:color w:val="263238"/>
                <w:sz w:val="16"/>
              </w:rPr>
              <w:t>Variance</w:t>
            </w:r>
          </w:p>
        </w:tc>
        <w:tc>
          <w:tcPr>
            <w:tcW w:type="dxa" w:w="6912"/>
            <w:vAlign w:val="center"/>
            <w:tcMar>
              <w:top w:w="80" w:type="dxa"/>
              <w:start w:w="120" w:type="dxa"/>
              <w:bottom w:w="80" w:type="dxa"/>
              <w:end w:w="120" w:type="dxa"/>
            </w:tcMar>
            <w:shd w:fill="FFFFFF"/>
          </w:tcPr>
          <w:p>
            <w:r/>
            <w:r>
              <w:rPr>
                <w:rFonts w:ascii="Aptos" w:hAnsi="Aptos"/>
                <w:b w:val="0"/>
                <w:color w:val="263238"/>
                <w:sz w:val="16"/>
              </w:rPr>
              <w:t>The difference between actual and planned or forecast performance.</w:t>
            </w:r>
          </w:p>
        </w:tc>
      </w:tr>
      <w:tr>
        <w:tc>
          <w:tcPr>
            <w:tcW w:type="dxa" w:w="2880"/>
            <w:vAlign w:val="center"/>
            <w:tcMar>
              <w:top w:w="80" w:type="dxa"/>
              <w:start w:w="120" w:type="dxa"/>
              <w:bottom w:w="80" w:type="dxa"/>
              <w:end w:w="120" w:type="dxa"/>
            </w:tcMar>
            <w:shd w:fill="F6F9FA"/>
          </w:tcPr>
          <w:p>
            <w:r/>
            <w:r>
              <w:rPr>
                <w:rFonts w:ascii="Aptos" w:hAnsi="Aptos"/>
                <w:b w:val="0"/>
                <w:color w:val="263238"/>
                <w:sz w:val="16"/>
              </w:rPr>
              <w:t>Weather timing</w:t>
            </w:r>
          </w:p>
        </w:tc>
        <w:tc>
          <w:tcPr>
            <w:tcW w:type="dxa" w:w="6912"/>
            <w:vAlign w:val="center"/>
            <w:tcMar>
              <w:top w:w="80" w:type="dxa"/>
              <w:start w:w="120" w:type="dxa"/>
              <w:bottom w:w="80" w:type="dxa"/>
              <w:end w:w="120" w:type="dxa"/>
            </w:tcMar>
            <w:shd w:fill="F6F9FA"/>
          </w:tcPr>
          <w:p>
            <w:r/>
            <w:r>
              <w:rPr>
                <w:rFonts w:ascii="Aptos" w:hAnsi="Aptos"/>
                <w:b w:val="0"/>
                <w:color w:val="263238"/>
                <w:sz w:val="16"/>
              </w:rPr>
              <w:t>The part of the day in which weather occurs, which may matter more than the daily summary.</w:t>
            </w:r>
          </w:p>
        </w:tc>
      </w:tr>
      <w:tr>
        <w:tc>
          <w:tcPr>
            <w:tcW w:type="dxa" w:w="2880"/>
            <w:vAlign w:val="center"/>
            <w:tcMar>
              <w:top w:w="80" w:type="dxa"/>
              <w:start w:w="120" w:type="dxa"/>
              <w:bottom w:w="80" w:type="dxa"/>
              <w:end w:w="120" w:type="dxa"/>
            </w:tcMar>
            <w:shd w:fill="FFFFFF"/>
          </w:tcPr>
          <w:p>
            <w:r/>
            <w:r>
              <w:rPr>
                <w:rFonts w:ascii="Aptos" w:hAnsi="Aptos"/>
                <w:b w:val="0"/>
                <w:color w:val="263238"/>
                <w:sz w:val="16"/>
              </w:rPr>
              <w:t>YTD</w:t>
            </w:r>
          </w:p>
        </w:tc>
        <w:tc>
          <w:tcPr>
            <w:tcW w:type="dxa" w:w="6912"/>
            <w:vAlign w:val="center"/>
            <w:tcMar>
              <w:top w:w="80" w:type="dxa"/>
              <w:start w:w="120" w:type="dxa"/>
              <w:bottom w:w="80" w:type="dxa"/>
              <w:end w:w="120" w:type="dxa"/>
            </w:tcMar>
            <w:shd w:fill="FFFFFF"/>
          </w:tcPr>
          <w:p>
            <w:r/>
            <w:r>
              <w:rPr>
                <w:rFonts w:ascii="Aptos" w:hAnsi="Aptos"/>
                <w:b w:val="0"/>
                <w:color w:val="263238"/>
                <w:sz w:val="16"/>
              </w:rPr>
              <w:t>Year to date, measured from the first day of the fiscal/calendar year through the selected date.</w:t>
            </w:r>
          </w:p>
        </w:tc>
      </w:tr>
    </w:tbl>
    <w:p>
      <w:pPr>
        <w:pStyle w:val="Heading1"/>
      </w:pPr>
      <w:r>
        <w:t>Release controls</w:t>
      </w:r>
    </w:p>
    <w:p>
      <w:r>
        <w:t>Document ID: GRV-SF-MAN-001  |  Version: 1.2  |  Owner: General Manager / Forecast Owner  |  Review cycle: annual or after a material data-definition change. Controlled files are the released package files. Local copies should carry version and owner information.</w:t>
      </w:r>
    </w:p>
    <w:sectPr w:rsidR="00FC693F" w:rsidRPr="0006063C" w:rsidSect="00034616">
      <w:headerReference w:type="default" r:id="rId9"/>
      <w:footerReference w:type="default" r:id="rId10"/>
      <w:pgSz w:w="12240" w:h="15840"/>
      <w:pgMar w:top="1008" w:right="1037" w:bottom="936" w:left="1037"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07D8B"/>
        <w:sz w:val="16"/>
      </w:rPr>
      <w:t xml:space="preserve">Thomas Monroe Books  •  The Gravity System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00A6A6"/>
        <w:sz w:val="16"/>
      </w:rPr>
      <w:t>THE GRAVITY SYSTEM  |  SALES INTELLIGENCE &amp; FORECASTING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olor w:val="263238"/>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132B3A"/>
      <w:sz w:val="36"/>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ptos Display" w:hAnsi="Aptos Display"/>
      <w:b/>
      <w:bCs/>
      <w:color w:val="00A6A6"/>
      <w:sz w:val="28"/>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E9A23B"/>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40" w:lineRule="auto" w:before="0"/>
      <w:contextualSpacing/>
    </w:pPr>
    <w:rPr>
      <w:rFonts w:asciiTheme="majorHAnsi" w:eastAsiaTheme="majorEastAsia" w:hAnsiTheme="majorHAnsi" w:cstheme="majorBidi" w:ascii="Aptos Display" w:hAnsi="Aptos Display"/>
      <w:b/>
      <w:color w:val="132B3A"/>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